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F9" w:rsidRDefault="00D324F9" w:rsidP="00D324F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唐河县龙头水水质监测信息公开表</w:t>
      </w:r>
    </w:p>
    <w:p w:rsidR="00D324F9" w:rsidRDefault="00D324F9" w:rsidP="00D324F9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(2026</w:t>
      </w:r>
      <w:r>
        <w:rPr>
          <w:rFonts w:ascii="宋体" w:hAnsi="宋体" w:hint="eastAsia"/>
          <w:sz w:val="36"/>
          <w:szCs w:val="36"/>
        </w:rPr>
        <w:t>年第二</w:t>
      </w:r>
      <w:r>
        <w:rPr>
          <w:rFonts w:ascii="宋体" w:hAnsi="宋体" w:hint="eastAsia"/>
          <w:sz w:val="36"/>
          <w:szCs w:val="36"/>
        </w:rPr>
        <w:t>季度)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7"/>
        <w:gridCol w:w="1568"/>
        <w:gridCol w:w="1475"/>
        <w:gridCol w:w="1737"/>
        <w:gridCol w:w="1538"/>
        <w:gridCol w:w="3862"/>
        <w:gridCol w:w="1238"/>
        <w:gridCol w:w="978"/>
        <w:gridCol w:w="1271"/>
      </w:tblGrid>
      <w:tr w:rsidR="00D324F9" w:rsidTr="00D324F9">
        <w:trPr>
          <w:trHeight w:val="83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监测点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供水单位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检测单位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检测时间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检测指标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结果评价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不达标指标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健康风险评估及建议</w:t>
            </w:r>
          </w:p>
        </w:tc>
      </w:tr>
      <w:tr w:rsidR="00D324F9" w:rsidTr="00D324F9">
        <w:trPr>
          <w:trHeight w:val="90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bookmarkStart w:id="0" w:name="OLE_LINK3"/>
            <w:r>
              <w:rPr>
                <w:rFonts w:ascii="宋体" w:hAnsi="宋体" w:hint="eastAsia"/>
                <w:sz w:val="24"/>
                <w:szCs w:val="24"/>
              </w:rPr>
              <w:t>大河屯祥和自来水厂</w:t>
            </w:r>
            <w:bookmarkEnd w:id="0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大河屯祥和自来水厂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唐河县疾病预防控制中心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D324F9">
            <w:pPr>
              <w:tabs>
                <w:tab w:val="left" w:pos="440"/>
              </w:tabs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2026.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26</w:t>
            </w:r>
            <w:bookmarkStart w:id="1" w:name="_GoBack"/>
            <w:bookmarkEnd w:id="1"/>
          </w:p>
        </w:tc>
        <w:tc>
          <w:tcPr>
            <w:tcW w:w="38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112D55">
            <w:pPr>
              <w:numPr>
                <w:ilvl w:val="0"/>
                <w:numId w:val="1"/>
              </w:numPr>
              <w:ind w:left="0" w:firstLine="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微生物指标:总大肠菌群、菌落总数；</w:t>
            </w:r>
          </w:p>
          <w:p w:rsidR="00D324F9" w:rsidRDefault="00D324F9" w:rsidP="00112D55">
            <w:pPr>
              <w:numPr>
                <w:ilvl w:val="0"/>
                <w:numId w:val="1"/>
              </w:numPr>
              <w:ind w:left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毒理学指标:砷、镉、铬(六价)、铅、汞、氰化物、氟化物、硝酸盐(以N计)、硒；</w:t>
            </w:r>
          </w:p>
          <w:p w:rsidR="00D324F9" w:rsidRDefault="00D324F9" w:rsidP="00112D55">
            <w:pPr>
              <w:numPr>
                <w:ilvl w:val="0"/>
                <w:numId w:val="1"/>
              </w:numPr>
              <w:ind w:left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感官性状和一般化学指标:色度、浑浊度、臭和味、肉眼可见物、PH、铝、铁、锰、铜、锌、氯化物、硫酸盐、溶解性总固体、总硬度、高锰酸盐指数(以0</w:t>
            </w:r>
            <w:r>
              <w:rPr>
                <w:rFonts w:ascii="宋体" w:hAnsi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计)、氨(以N计)；</w:t>
            </w:r>
          </w:p>
          <w:p w:rsidR="00D324F9" w:rsidRDefault="00D324F9" w:rsidP="00112D55">
            <w:pPr>
              <w:numPr>
                <w:ilvl w:val="0"/>
                <w:numId w:val="1"/>
              </w:numPr>
              <w:ind w:left="0" w:firstLine="0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消毒剂及消毒副产物指标:游离氯、三氯甲烷、一氯二溴甲烷、二氯一溴甲烷、三溴甲烷、三卤甲烷、二氯乙酸、三氯乙酸、氯酸盐。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检测指标均达标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建议煮沸后饮用</w:t>
            </w:r>
          </w:p>
        </w:tc>
      </w:tr>
      <w:tr w:rsidR="00D324F9" w:rsidTr="00D324F9">
        <w:trPr>
          <w:trHeight w:val="8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古城黄店富民自来水厂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古城黄店富民自来水厂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唐河县疾病预防控制中心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2026.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检测指标均达标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建议煮沸后饮用</w:t>
            </w:r>
          </w:p>
        </w:tc>
      </w:tr>
      <w:tr w:rsidR="00D324F9" w:rsidTr="00D324F9">
        <w:trPr>
          <w:trHeight w:val="80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bookmarkStart w:id="2" w:name="OLE_LINK12"/>
            <w:r>
              <w:rPr>
                <w:rFonts w:ascii="宋体" w:hAnsi="宋体" w:hint="eastAsia"/>
                <w:sz w:val="24"/>
                <w:szCs w:val="24"/>
              </w:rPr>
              <w:t>源潭</w:t>
            </w:r>
            <w:bookmarkEnd w:id="2"/>
            <w:r>
              <w:rPr>
                <w:rFonts w:ascii="宋体" w:hAnsi="宋体" w:hint="eastAsia"/>
                <w:sz w:val="24"/>
                <w:szCs w:val="24"/>
              </w:rPr>
              <w:t>马湾富强自来水厂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源潭马湾富强自来水厂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唐河县疾病预防控制中心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2026.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检测指标均达标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建议煮沸后饮用</w:t>
            </w:r>
          </w:p>
        </w:tc>
      </w:tr>
      <w:tr w:rsidR="00D324F9" w:rsidTr="00D324F9">
        <w:trPr>
          <w:trHeight w:val="9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城郊乡大井水厂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城郊乡大井水厂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唐河县疾病预防控制中心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2026.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检测指标均达标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建议煮沸后饮用</w:t>
            </w:r>
          </w:p>
        </w:tc>
      </w:tr>
      <w:tr w:rsidR="00D324F9" w:rsidTr="00D324F9">
        <w:trPr>
          <w:trHeight w:val="82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桐寨铺龙昊自来水厂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桐寨铺龙昊自来水厂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唐河县疾病预防控制中心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sz w:val="24"/>
                <w:szCs w:val="24"/>
              </w:rPr>
              <w:t>.5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检测指标均达标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建议煮沸后饮用</w:t>
            </w:r>
          </w:p>
        </w:tc>
      </w:tr>
      <w:tr w:rsidR="00D324F9" w:rsidTr="00D324F9">
        <w:trPr>
          <w:trHeight w:val="81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桐河官园水厂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桐河官园水厂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唐河县疾病预防控制中心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 w:rsidP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2026.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38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检测指标均达标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4F9" w:rsidRDefault="00D324F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建议煮沸后饮用</w:t>
            </w:r>
          </w:p>
        </w:tc>
      </w:tr>
    </w:tbl>
    <w:p w:rsidR="00D324F9" w:rsidRDefault="00D324F9" w:rsidP="00D324F9">
      <w:pPr>
        <w:spacing w:before="283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*注:龙头水涉及二次供水的，供水单位一栏填写二次供水管理单位</w:t>
      </w:r>
    </w:p>
    <w:p w:rsidR="00267FC3" w:rsidRDefault="00D324F9">
      <w:r>
        <w:t xml:space="preserve"> </w:t>
      </w:r>
    </w:p>
    <w:sectPr w:rsidR="00267FC3" w:rsidSect="00D324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741"/>
    <w:multiLevelType w:val="multilevel"/>
    <w:tmpl w:val="F7C6192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F9"/>
    <w:rsid w:val="00267FC3"/>
    <w:rsid w:val="00D3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F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324F9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F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324F9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2026-06-22T02:38:00Z</dcterms:created>
  <dcterms:modified xsi:type="dcterms:W3CDTF">2026-06-22T02:44:00Z</dcterms:modified>
</cp:coreProperties>
</file>