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562B">
      <w:pPr>
        <w:spacing w:line="560" w:lineRule="exact"/>
        <w:rPr>
          <w:rFonts w:hint="eastAsia" w:ascii="文星书宋" w:hAnsi="文星书宋" w:eastAsia="黑体" w:cs="黑体"/>
          <w:sz w:val="32"/>
          <w:szCs w:val="32"/>
        </w:rPr>
      </w:pPr>
      <w:r>
        <w:rPr>
          <w:rFonts w:hint="eastAsia" w:ascii="文星书宋" w:hAnsi="文星书宋" w:eastAsia="黑体" w:cs="黑体"/>
          <w:sz w:val="32"/>
          <w:szCs w:val="32"/>
        </w:rPr>
        <w:t>附件2：</w:t>
      </w:r>
    </w:p>
    <w:p w14:paraId="4EC4ACAD">
      <w:pPr>
        <w:pStyle w:val="2"/>
        <w:keepNext/>
        <w:keepLines/>
        <w:spacing w:line="560" w:lineRule="exact"/>
        <w:jc w:val="center"/>
        <w:rPr>
          <w:rFonts w:ascii="文星书宋" w:hAnsi="文星书宋" w:eastAsia="文星仿宋" w:cs="文星仿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lang w:val="en-US" w:eastAsia="zh-CN"/>
        </w:rPr>
        <w:t>唐河县农业农村局</w:t>
      </w:r>
      <w:r>
        <w:rPr>
          <w:rFonts w:ascii="方正公文小标宋" w:hAnsi="方正公文小标宋" w:eastAsia="方正公文小标宋" w:cs="方正公文小标宋"/>
          <w:b w:val="0"/>
        </w:rPr>
        <w:t>2026年度重大行政决策事项目录</w:t>
      </w:r>
    </w:p>
    <w:p w14:paraId="6A2148D4">
      <w:pPr>
        <w:spacing w:line="560" w:lineRule="exact"/>
        <w:jc w:val="left"/>
        <w:rPr>
          <w:rFonts w:hint="default" w:ascii="文星书宋" w:hAnsi="文星书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书宋" w:hAnsi="文星书宋" w:eastAsia="文星仿宋" w:cs="文星仿宋"/>
          <w:sz w:val="32"/>
          <w:szCs w:val="32"/>
        </w:rPr>
        <w:t xml:space="preserve">联系人： </w:t>
      </w:r>
      <w:r>
        <w:rPr>
          <w:rFonts w:hint="eastAsia" w:ascii="文星书宋" w:hAnsi="文星书宋" w:eastAsia="文星仿宋" w:cs="文星仿宋"/>
          <w:sz w:val="32"/>
          <w:szCs w:val="32"/>
          <w:lang w:val="en-US" w:eastAsia="zh-CN"/>
        </w:rPr>
        <w:t>殷宪平</w:t>
      </w:r>
      <w:r>
        <w:rPr>
          <w:rFonts w:hint="eastAsia" w:ascii="文星书宋" w:hAnsi="文星书宋" w:eastAsia="文星仿宋" w:cs="文星仿宋"/>
          <w:sz w:val="32"/>
          <w:szCs w:val="32"/>
        </w:rPr>
        <w:t xml:space="preserve">                                               联系方式：</w:t>
      </w:r>
      <w:r>
        <w:rPr>
          <w:rFonts w:hint="eastAsia" w:ascii="文星书宋" w:hAnsi="文星书宋" w:eastAsia="文星仿宋" w:cs="文星仿宋"/>
          <w:sz w:val="32"/>
          <w:szCs w:val="32"/>
          <w:lang w:val="en-US" w:eastAsia="zh-CN"/>
        </w:rPr>
        <w:t>18736516501</w:t>
      </w:r>
    </w:p>
    <w:tbl>
      <w:tblPr>
        <w:tblStyle w:val="5"/>
        <w:tblW w:w="1378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90"/>
        <w:gridCol w:w="1965"/>
        <w:gridCol w:w="1845"/>
        <w:gridCol w:w="1935"/>
        <w:gridCol w:w="1875"/>
        <w:gridCol w:w="1380"/>
        <w:gridCol w:w="1845"/>
      </w:tblGrid>
      <w:tr w14:paraId="4DEB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0" w:type="dxa"/>
            <w:vAlign w:val="center"/>
          </w:tcPr>
          <w:p w14:paraId="19F3E102">
            <w:pPr>
              <w:pStyle w:val="7"/>
              <w:spacing w:before="1" w:line="560" w:lineRule="exact"/>
              <w:ind w:right="46"/>
              <w:jc w:val="center"/>
              <w:rPr>
                <w:rFonts w:hint="eastAsia" w:ascii="文星书宋" w:hAnsi="文星书宋" w:eastAsia="文星仿宋" w:cs="文星仿宋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w w:val="105"/>
                <w:sz w:val="28"/>
                <w:szCs w:val="28"/>
              </w:rPr>
              <w:t>序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10"/>
                <w:w w:val="110"/>
                <w:sz w:val="28"/>
                <w:szCs w:val="28"/>
              </w:rPr>
              <w:t>号</w:t>
            </w:r>
          </w:p>
        </w:tc>
        <w:tc>
          <w:tcPr>
            <w:tcW w:w="2190" w:type="dxa"/>
            <w:vAlign w:val="center"/>
          </w:tcPr>
          <w:p w14:paraId="3C0BC419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事项名称</w:t>
            </w:r>
          </w:p>
        </w:tc>
        <w:tc>
          <w:tcPr>
            <w:tcW w:w="1965" w:type="dxa"/>
            <w:vAlign w:val="center"/>
          </w:tcPr>
          <w:p w14:paraId="2A6EB9AB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承办单位</w:t>
            </w:r>
          </w:p>
        </w:tc>
        <w:tc>
          <w:tcPr>
            <w:tcW w:w="1845" w:type="dxa"/>
            <w:vAlign w:val="center"/>
          </w:tcPr>
          <w:p w14:paraId="74D58CA4">
            <w:pPr>
              <w:pStyle w:val="7"/>
              <w:spacing w:line="560" w:lineRule="exact"/>
              <w:ind w:right="24"/>
              <w:jc w:val="center"/>
              <w:rPr>
                <w:rFonts w:hint="eastAsia" w:ascii="文星书宋" w:hAnsi="文星书宋" w:eastAsia="文星仿宋" w:cs="文星仿宋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决策时间</w:t>
            </w:r>
          </w:p>
        </w:tc>
        <w:tc>
          <w:tcPr>
            <w:tcW w:w="1935" w:type="dxa"/>
            <w:vAlign w:val="center"/>
          </w:tcPr>
          <w:p w14:paraId="3F816045">
            <w:pPr>
              <w:pStyle w:val="7"/>
              <w:spacing w:before="204" w:line="560" w:lineRule="exact"/>
              <w:ind w:left="141" w:right="127" w:firstLine="3"/>
              <w:jc w:val="center"/>
              <w:rPr>
                <w:rFonts w:hint="eastAsia" w:ascii="文星书宋" w:hAnsi="文星书宋" w:eastAsia="文星仿宋" w:cs="文星仿宋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公众参与</w:t>
            </w:r>
          </w:p>
        </w:tc>
        <w:tc>
          <w:tcPr>
            <w:tcW w:w="1875" w:type="dxa"/>
            <w:vAlign w:val="center"/>
          </w:tcPr>
          <w:p w14:paraId="61571819">
            <w:pPr>
              <w:pStyle w:val="7"/>
              <w:spacing w:before="199" w:line="560" w:lineRule="exact"/>
              <w:ind w:left="157" w:right="114" w:hanging="3"/>
              <w:jc w:val="center"/>
              <w:rPr>
                <w:rFonts w:hint="eastAsia" w:ascii="文星书宋" w:hAnsi="文星书宋" w:eastAsia="文星仿宋" w:cs="文星仿宋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专家论证</w:t>
            </w:r>
          </w:p>
        </w:tc>
        <w:tc>
          <w:tcPr>
            <w:tcW w:w="1380" w:type="dxa"/>
            <w:vAlign w:val="center"/>
          </w:tcPr>
          <w:p w14:paraId="65445989">
            <w:pPr>
              <w:pStyle w:val="7"/>
              <w:spacing w:before="199" w:line="560" w:lineRule="exact"/>
              <w:ind w:left="157" w:right="114" w:hanging="3"/>
              <w:jc w:val="center"/>
              <w:rPr>
                <w:rFonts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风险评估</w:t>
            </w:r>
          </w:p>
        </w:tc>
        <w:tc>
          <w:tcPr>
            <w:tcW w:w="1845" w:type="dxa"/>
            <w:vAlign w:val="center"/>
          </w:tcPr>
          <w:p w14:paraId="0A2BD08A">
            <w:pPr>
              <w:pStyle w:val="7"/>
              <w:spacing w:before="199" w:line="560" w:lineRule="exact"/>
              <w:ind w:left="157" w:right="114" w:hanging="3"/>
              <w:jc w:val="center"/>
              <w:rPr>
                <w:rFonts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2"/>
                <w:w w:val="105"/>
                <w:sz w:val="28"/>
                <w:szCs w:val="28"/>
              </w:rPr>
              <w:t>是否履行公平竞争审查</w:t>
            </w:r>
          </w:p>
        </w:tc>
      </w:tr>
      <w:tr w14:paraId="0E27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0" w:type="dxa"/>
            <w:vAlign w:val="center"/>
          </w:tcPr>
          <w:p w14:paraId="6D873786">
            <w:pPr>
              <w:pStyle w:val="7"/>
              <w:spacing w:before="1" w:line="560" w:lineRule="exact"/>
              <w:ind w:right="54"/>
              <w:jc w:val="center"/>
              <w:rPr>
                <w:rFonts w:hint="eastAsia" w:ascii="文星书宋" w:hAnsi="文星书宋" w:eastAsia="文星仿宋" w:cs="文星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10101"/>
                <w:spacing w:val="-10"/>
                <w:sz w:val="32"/>
                <w:szCs w:val="32"/>
              </w:rPr>
              <w:t>1</w:t>
            </w:r>
          </w:p>
        </w:tc>
        <w:tc>
          <w:tcPr>
            <w:tcW w:w="2190" w:type="dxa"/>
            <w:vAlign w:val="center"/>
          </w:tcPr>
          <w:p w14:paraId="776A12CD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书宋" w:hAnsi="文星书宋" w:eastAsia="文星仿宋" w:cs="文星仿宋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965" w:type="dxa"/>
            <w:vAlign w:val="center"/>
          </w:tcPr>
          <w:p w14:paraId="3B603DE1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7632C0DE">
            <w:pPr>
              <w:pStyle w:val="7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4FCCB180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EEF0E0A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3FA9144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0EA3AC4E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28"/>
                <w:szCs w:val="28"/>
              </w:rPr>
            </w:pPr>
          </w:p>
        </w:tc>
      </w:tr>
      <w:tr w14:paraId="2474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" w:type="dxa"/>
            <w:vAlign w:val="center"/>
          </w:tcPr>
          <w:p w14:paraId="3D543C69">
            <w:pPr>
              <w:pStyle w:val="7"/>
              <w:spacing w:before="1" w:line="560" w:lineRule="exact"/>
              <w:ind w:right="54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10101"/>
                <w:spacing w:val="-10"/>
                <w:sz w:val="32"/>
                <w:szCs w:val="32"/>
              </w:rPr>
              <w:t>2</w:t>
            </w:r>
          </w:p>
        </w:tc>
        <w:tc>
          <w:tcPr>
            <w:tcW w:w="2190" w:type="dxa"/>
            <w:vAlign w:val="center"/>
          </w:tcPr>
          <w:p w14:paraId="639E6AE6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4F77E2D4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4545C0B9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14:paraId="1FFF4DA7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052CE58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14:paraId="23C2D52C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0478AC3D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</w:tr>
      <w:tr w14:paraId="0EE4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F1DD5DA">
            <w:pPr>
              <w:pStyle w:val="7"/>
              <w:spacing w:before="1" w:line="560" w:lineRule="exact"/>
              <w:ind w:right="54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10101"/>
                <w:spacing w:val="-10"/>
                <w:sz w:val="32"/>
                <w:szCs w:val="32"/>
              </w:rPr>
              <w:t>3</w:t>
            </w:r>
          </w:p>
        </w:tc>
        <w:tc>
          <w:tcPr>
            <w:tcW w:w="2190" w:type="dxa"/>
            <w:vAlign w:val="center"/>
          </w:tcPr>
          <w:p w14:paraId="56A1D94C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1A1A0EEE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74BB7D86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14:paraId="57CB7F4E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34DFB678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14:paraId="0567D8FD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7BFC08A5">
            <w:pPr>
              <w:pStyle w:val="7"/>
              <w:spacing w:line="560" w:lineRule="exact"/>
              <w:jc w:val="center"/>
              <w:rPr>
                <w:rFonts w:hint="eastAsia" w:ascii="文星书宋" w:hAnsi="文星书宋" w:eastAsia="文星仿宋" w:cs="文星仿宋"/>
                <w:sz w:val="32"/>
                <w:szCs w:val="32"/>
              </w:rPr>
            </w:pPr>
          </w:p>
        </w:tc>
      </w:tr>
    </w:tbl>
    <w:p w14:paraId="6384EB42"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根据省、市有关规定，重大行政决策程序中的公众参与、专家论证、风险评估、合法性审查、集体讨论决定为必经程序；听证、公平竞争审查根据决策内容确定是否履行。决策承办单位应当采取便于社会公众参与的方式充分听取意见，涉及国家秘密、商业秘密等依法不予公开的决策事项除外。决策事项直接涉及公民、法人、其他组织切身利益或者存在较大分歧的，决策承办单位应当召开听证会。</w:t>
      </w: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A95159-DF5A-4198-9B55-2BC511888E45}"/>
  </w:font>
  <w:font w:name="文星书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2" w:fontKey="{DD841074-DB09-4FE4-9433-44278993F24B}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03D5319B-9FBD-4268-8B13-389B6A3670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4B0D3C9-0809-4F3F-9221-DCF1B8527F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33D2ED-CEBB-42E7-A087-2564D76254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35EB9"/>
    <w:rsid w:val="50A62A29"/>
    <w:rsid w:val="5A5D19E8"/>
    <w:rsid w:val="68F3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281</Characters>
  <Lines>0</Lines>
  <Paragraphs>0</Paragraphs>
  <TotalTime>0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2026-05-03T02:12:00Z</dcterms:created>
  <dc:creator>Administrator</dc:creator>
  <cp:lastModifiedBy>农业局</cp:lastModifiedBy>
  <dcterms:modified xsi:type="dcterms:W3CDTF">2026-05-06T01:49:45Z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eyJoZGlkIjoiMDViMzhhYWE5MDNkZTMyMzIwYzNiZDdjZGFhMDQ5MTIiLCJ1c2VySWQiOiI1NzAxODk4OTkifQ==</vt:lpwstr>
  </property>
  <property fmtid="{D5CDD505-2E9C-101B-9397-08002B2CF9AE}" pid="4" name="ICV">
    <vt:lpwstr>513C077DF38F440C95DCA7A69011EC96_13</vt:lpwstr>
  </property>
</Properties>
</file>