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F2D33D">
      <w:pPr>
        <w:spacing w:line="580" w:lineRule="exact"/>
        <w:jc w:val="center"/>
        <w:rPr>
          <w:rFonts w:hint="eastAsia" w:ascii="方正小标宋简体" w:eastAsia="方正小标宋简体"/>
          <w:sz w:val="40"/>
          <w:szCs w:val="44"/>
        </w:rPr>
      </w:pPr>
      <w:r>
        <w:rPr>
          <w:rFonts w:hint="eastAsia" w:ascii="方正小标宋简体" w:eastAsia="方正小标宋简体"/>
          <w:sz w:val="40"/>
          <w:szCs w:val="44"/>
        </w:rPr>
        <w:t>唐河县先进制造业开发区国土空间规划</w:t>
      </w:r>
    </w:p>
    <w:p w14:paraId="46406465">
      <w:pPr>
        <w:spacing w:line="580" w:lineRule="exact"/>
        <w:jc w:val="center"/>
        <w:rPr>
          <w:rFonts w:hint="eastAsia" w:ascii="方正小标宋简体" w:eastAsia="方正小标宋简体"/>
          <w:sz w:val="40"/>
          <w:szCs w:val="44"/>
        </w:rPr>
      </w:pPr>
      <w:r>
        <w:rPr>
          <w:rFonts w:hint="eastAsia" w:ascii="方正小标宋简体" w:eastAsia="方正小标宋简体"/>
          <w:sz w:val="40"/>
          <w:szCs w:val="44"/>
        </w:rPr>
        <w:t>（2024—2035年）</w:t>
      </w:r>
    </w:p>
    <w:p w14:paraId="2DEECC32">
      <w:pPr>
        <w:spacing w:line="580" w:lineRule="exact"/>
        <w:jc w:val="center"/>
        <w:rPr>
          <w:rFonts w:hint="eastAsia" w:ascii="方正小标宋简体" w:eastAsia="方正小标宋简体"/>
          <w:sz w:val="40"/>
          <w:szCs w:val="44"/>
        </w:rPr>
      </w:pPr>
    </w:p>
    <w:p w14:paraId="6FDB4FC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r>
        <w:rPr>
          <w:rFonts w:hint="eastAsia" w:ascii="黑体" w:hAnsi="黑体" w:eastAsia="黑体" w:cs="黑体"/>
          <w:sz w:val="32"/>
        </w:rPr>
        <w:t>一、规划范围</w:t>
      </w:r>
    </w:p>
    <w:p w14:paraId="20208973">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r>
        <w:rPr>
          <w:rFonts w:hint="eastAsia" w:ascii="楷体" w:hAnsi="楷体" w:eastAsia="楷体" w:cs="楷体"/>
          <w:sz w:val="32"/>
        </w:rPr>
        <w:t>（一）规划范围</w:t>
      </w:r>
    </w:p>
    <w:p w14:paraId="5438084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r>
        <w:rPr>
          <w:rFonts w:hint="eastAsia"/>
        </w:rPr>
        <w:t>规划范围为经河南省人民政府办公厅公布的唐河县先进制造业开发区四至边界范围，规划建设用地面积约14.80平方公里。具体四至边界为：北至宁西铁路、友兰大道；西至滨河路、新春南路；南至三夹河；东至镍都路。</w:t>
      </w:r>
    </w:p>
    <w:p w14:paraId="4006BA29">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楷体" w:hAnsi="楷体" w:eastAsia="楷体" w:cs="楷体"/>
          <w:sz w:val="32"/>
        </w:rPr>
      </w:pPr>
      <w:r>
        <w:rPr>
          <w:rFonts w:hint="eastAsia" w:ascii="楷体" w:hAnsi="楷体" w:eastAsia="楷体" w:cs="楷体"/>
          <w:sz w:val="32"/>
        </w:rPr>
        <w:t>（二）研究范围</w:t>
      </w:r>
    </w:p>
    <w:p w14:paraId="6B55DE84">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r>
        <w:rPr>
          <w:rFonts w:hint="eastAsia"/>
        </w:rPr>
        <w:t>研究范围涵盖唐河县先进制造业开发区</w:t>
      </w:r>
      <w:r>
        <w:rPr>
          <w:rFonts w:hint="eastAsia"/>
          <w:lang w:val="en-US" w:eastAsia="zh-CN"/>
        </w:rPr>
        <w:t>管理</w:t>
      </w:r>
      <w:r>
        <w:rPr>
          <w:rFonts w:hint="eastAsia"/>
        </w:rPr>
        <w:t>范围，涉及兴唐街道办事处内谢岗、段湾、南张湾、大张庄、景庄、邢庄、小常庄、常花园社区和郭庄社区等9个行政村（社区）。</w:t>
      </w:r>
    </w:p>
    <w:p w14:paraId="18D062D3">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黑体" w:hAnsi="黑体" w:eastAsia="黑体" w:cs="黑体"/>
          <w:sz w:val="32"/>
        </w:rPr>
      </w:pPr>
      <w:r>
        <w:rPr>
          <w:rFonts w:hint="eastAsia" w:ascii="黑体" w:hAnsi="黑体" w:eastAsia="黑体" w:cs="黑体"/>
          <w:sz w:val="32"/>
        </w:rPr>
        <w:t>二、目标定位</w:t>
      </w:r>
    </w:p>
    <w:p w14:paraId="4A20798A">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楷体" w:hAnsi="楷体" w:eastAsia="楷体" w:cs="楷体"/>
          <w:sz w:val="32"/>
        </w:rPr>
      </w:pPr>
      <w:r>
        <w:rPr>
          <w:rFonts w:hint="eastAsia" w:ascii="楷体" w:hAnsi="楷体" w:eastAsia="楷体" w:cs="楷体"/>
          <w:sz w:val="32"/>
        </w:rPr>
        <w:t>（一）功能定位</w:t>
      </w:r>
    </w:p>
    <w:p w14:paraId="5FC74BB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r>
        <w:rPr>
          <w:rFonts w:hint="eastAsia"/>
        </w:rPr>
        <w:t>开发区定位为智能传感器产业引领区、农牧装备突破区、绿色食品加工区及产城融合示范区。</w:t>
      </w:r>
    </w:p>
    <w:p w14:paraId="673B8444">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r>
        <w:rPr>
          <w:rFonts w:hint="eastAsia"/>
        </w:rPr>
        <w:t>（二）发展目标</w:t>
      </w:r>
    </w:p>
    <w:p w14:paraId="500CF938">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r>
        <w:rPr>
          <w:rFonts w:hint="eastAsia"/>
        </w:rPr>
        <w:t>近期目标（至2027年）：加大政策支持力度，强化资源要素保障，推进农牧机械、新型电子元器件和粮油加工上下产业链条，形成主导产业百亿产业集群。</w:t>
      </w:r>
    </w:p>
    <w:p w14:paraId="39DFBF2C">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r>
        <w:rPr>
          <w:rFonts w:hint="eastAsia"/>
        </w:rPr>
        <w:t>远期目标（至2035年）：实现装备制造向智能化、高端化转型，打造“唐河特色农副食品”品牌，完成“碳达峰”建设试点，建立完善生态体系，经济社会指标达到河南省经济开发区领先水平，形成300—500亿产业集群。</w:t>
      </w:r>
    </w:p>
    <w:p w14:paraId="309DF328">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黑体" w:hAnsi="黑体" w:eastAsia="黑体" w:cs="黑体"/>
          <w:sz w:val="32"/>
        </w:rPr>
      </w:pPr>
      <w:r>
        <w:rPr>
          <w:rFonts w:hint="eastAsia" w:ascii="黑体" w:hAnsi="黑体" w:eastAsia="黑体" w:cs="黑体"/>
          <w:sz w:val="32"/>
        </w:rPr>
        <w:t>三、国土空间格局</w:t>
      </w:r>
    </w:p>
    <w:p w14:paraId="57685588">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r>
        <w:rPr>
          <w:rFonts w:hint="eastAsia"/>
        </w:rPr>
        <w:t>开发区空间结构遵循“产城互动、功能混合、节约集约、提质增效”原则，形成“两心、一带、四轴、三区”的空间布局。</w:t>
      </w:r>
    </w:p>
    <w:p w14:paraId="283E5CA8">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r>
        <w:rPr>
          <w:rFonts w:hint="eastAsia"/>
        </w:rPr>
        <w:t>“两心”：综合服务中心与工业邻里中心。</w:t>
      </w:r>
    </w:p>
    <w:p w14:paraId="51CE3C17">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r>
        <w:rPr>
          <w:rFonts w:hint="eastAsia"/>
        </w:rPr>
        <w:t>“一带”：汉王溪、八龙溪生态防护带。</w:t>
      </w:r>
    </w:p>
    <w:p w14:paraId="27F97389">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r>
        <w:rPr>
          <w:rFonts w:hint="eastAsia"/>
        </w:rPr>
        <w:t>“四轴”：工业路、澧水路、新春南路、旭升南路。</w:t>
      </w:r>
    </w:p>
    <w:p w14:paraId="4920059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r>
        <w:rPr>
          <w:rFonts w:hint="eastAsia"/>
        </w:rPr>
        <w:t>“三区”：农副产品加工区、装备制造区、电子信息产业区。</w:t>
      </w:r>
    </w:p>
    <w:p w14:paraId="738E93BD">
      <w:pPr>
        <w:spacing w:line="580" w:lineRule="exact"/>
        <w:ind w:firstLine="632" w:firstLineChars="200"/>
        <w:outlineLvl w:val="0"/>
        <w:rPr>
          <w:rFonts w:hint="eastAsia" w:ascii="黑体" w:hAnsi="黑体" w:eastAsia="黑体" w:cs="黑体"/>
          <w:sz w:val="32"/>
          <w:szCs w:val="40"/>
        </w:rPr>
      </w:pPr>
      <w:r>
        <w:rPr>
          <w:rFonts w:hint="eastAsia" w:ascii="黑体" w:hAnsi="黑体" w:eastAsia="黑体" w:cs="黑体"/>
          <w:sz w:val="32"/>
          <w:szCs w:val="40"/>
        </w:rPr>
        <w:t>四、产业发展与布局</w:t>
      </w:r>
    </w:p>
    <w:p w14:paraId="44A953D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楷体" w:hAnsi="楷体" w:eastAsia="楷体" w:cs="楷体"/>
          <w:sz w:val="32"/>
        </w:rPr>
      </w:pPr>
      <w:r>
        <w:rPr>
          <w:rFonts w:hint="eastAsia" w:ascii="楷体" w:hAnsi="楷体" w:eastAsia="楷体" w:cs="楷体"/>
          <w:sz w:val="32"/>
        </w:rPr>
        <w:t>（一）产业体系构建</w:t>
      </w:r>
    </w:p>
    <w:p w14:paraId="0E33094F">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r>
        <w:rPr>
          <w:rFonts w:hint="eastAsia"/>
        </w:rPr>
        <w:t>开发区已形成装备制造、农副产品加工和电子信息三大主导产业集群，重点发展智能传感器、农牧装备、绿色食品加工等产业。规划划分九个产业功能区，包括农副产品加工区、新型建材区、电子器件区、副食冷链基地、食品制造区、农机设备制造区、通讯设备制造区、专用设备制造区和农牧设备制造区。</w:t>
      </w:r>
    </w:p>
    <w:p w14:paraId="56C66F77">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楷体" w:hAnsi="楷体" w:eastAsia="楷体" w:cs="楷体"/>
          <w:sz w:val="32"/>
        </w:rPr>
      </w:pPr>
      <w:r>
        <w:rPr>
          <w:rFonts w:hint="eastAsia" w:ascii="楷体" w:hAnsi="楷体" w:eastAsia="楷体" w:cs="楷体"/>
          <w:sz w:val="32"/>
        </w:rPr>
        <w:t>（二）产业用地保障</w:t>
      </w:r>
    </w:p>
    <w:p w14:paraId="5860E4A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r>
        <w:rPr>
          <w:rFonts w:hint="eastAsia"/>
        </w:rPr>
        <w:t>开发区内产业用地包括科研用地、商业服务业用地、工矿用地、仓储用地</w:t>
      </w:r>
      <w:r>
        <w:rPr>
          <w:rFonts w:hint="eastAsia"/>
          <w:lang w:eastAsia="zh-CN"/>
        </w:rPr>
        <w:t>，</w:t>
      </w:r>
      <w:r>
        <w:rPr>
          <w:rFonts w:hint="eastAsia"/>
          <w:lang w:val="en-US" w:eastAsia="zh-CN"/>
        </w:rPr>
        <w:t>总用地面积</w:t>
      </w:r>
      <w:r>
        <w:rPr>
          <w:rFonts w:hint="eastAsia"/>
        </w:rPr>
        <w:t>占比不少于60%。</w:t>
      </w:r>
    </w:p>
    <w:p w14:paraId="039EA42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黑体" w:hAnsi="黑体" w:eastAsia="黑体" w:cs="黑体"/>
          <w:sz w:val="32"/>
        </w:rPr>
      </w:pPr>
      <w:r>
        <w:rPr>
          <w:rFonts w:hint="eastAsia" w:ascii="黑体" w:hAnsi="黑体" w:eastAsia="黑体" w:cs="黑体"/>
          <w:sz w:val="32"/>
        </w:rPr>
        <w:t>五、综合交通规划</w:t>
      </w:r>
    </w:p>
    <w:p w14:paraId="4411358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r>
        <w:rPr>
          <w:rFonts w:hint="eastAsia"/>
        </w:rPr>
        <w:t>开发区构建以铁路、高速公路、国省道为主的对外交通体系，保留宁西铁路及唐河火车站，规划完善“四横六纵”主次干道网络，形成“环网+枝状”货运交通系统，保障货运交通独立便利。</w:t>
      </w:r>
    </w:p>
    <w:p w14:paraId="39E72C8C">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p>
    <w:p w14:paraId="0D9FF74F">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bookmarkStart w:id="0" w:name="_GoBack"/>
      <w:bookmarkEnd w:id="0"/>
    </w:p>
    <w:p w14:paraId="20B8AFF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p>
    <w:p w14:paraId="0EB47E07">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p>
    <w:p w14:paraId="35FE3726">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p>
    <w:p w14:paraId="7220700B">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p>
    <w:p w14:paraId="2D86DDDA">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p>
    <w:p w14:paraId="393BDCFD">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p>
    <w:p w14:paraId="41D04298">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pPr>
    </w:p>
    <w:p w14:paraId="1C42847E">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楷体" w:hAnsi="楷体" w:eastAsia="楷体" w:cs="楷体"/>
          <w:sz w:val="32"/>
          <w:lang w:val="en-US" w:eastAsia="zh-CN"/>
        </w:rPr>
      </w:pPr>
      <w:r>
        <w:rPr>
          <w:rFonts w:hint="eastAsia" w:ascii="楷体" w:hAnsi="楷体" w:eastAsia="楷体" w:cs="楷体"/>
          <w:sz w:val="32"/>
          <w:lang w:val="en-US" w:eastAsia="zh-CN"/>
        </w:rPr>
        <w:t>附图1：区位分析图</w:t>
      </w:r>
    </w:p>
    <w:p w14:paraId="1FC7FB6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黑体" w:hAnsi="黑体" w:eastAsia="黑体" w:cs="黑体"/>
          <w:sz w:val="32"/>
          <w:lang w:val="en-US" w:eastAsia="zh-CN"/>
        </w:rPr>
      </w:pPr>
      <w:r>
        <w:rPr>
          <w:rFonts w:hint="default" w:ascii="黑体" w:hAnsi="黑体" w:eastAsia="黑体" w:cs="黑体"/>
          <w:sz w:val="32"/>
          <w:lang w:val="en-US" w:eastAsia="zh-CN"/>
        </w:rPr>
        <w:drawing>
          <wp:inline distT="0" distB="0" distL="114300" distR="114300">
            <wp:extent cx="5364480" cy="3653790"/>
            <wp:effectExtent l="0" t="0" r="7620" b="3810"/>
            <wp:docPr id="5" name="图片 5" descr="01区位分析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1区位分析图_01"/>
                    <pic:cNvPicPr>
                      <a:picLocks noChangeAspect="1"/>
                    </pic:cNvPicPr>
                  </pic:nvPicPr>
                  <pic:blipFill>
                    <a:blip r:embed="rId4"/>
                    <a:stretch>
                      <a:fillRect/>
                    </a:stretch>
                  </pic:blipFill>
                  <pic:spPr>
                    <a:xfrm>
                      <a:off x="0" y="0"/>
                      <a:ext cx="5364480" cy="3653790"/>
                    </a:xfrm>
                    <a:prstGeom prst="rect">
                      <a:avLst/>
                    </a:prstGeom>
                  </pic:spPr>
                </pic:pic>
              </a:graphicData>
            </a:graphic>
          </wp:inline>
        </w:drawing>
      </w:r>
    </w:p>
    <w:p w14:paraId="55655A42">
      <w:pPr>
        <w:rPr>
          <w:rFonts w:hint="eastAsia" w:ascii="楷体" w:hAnsi="楷体" w:eastAsia="楷体" w:cs="楷体"/>
          <w:sz w:val="32"/>
          <w:lang w:val="en-US" w:eastAsia="zh-CN"/>
        </w:rPr>
      </w:pPr>
      <w:r>
        <w:rPr>
          <w:rFonts w:hint="eastAsia" w:ascii="楷体" w:hAnsi="楷体" w:eastAsia="楷体" w:cs="楷体"/>
          <w:sz w:val="32"/>
          <w:lang w:val="en-US" w:eastAsia="zh-CN"/>
        </w:rPr>
        <w:br w:type="page"/>
      </w:r>
    </w:p>
    <w:p w14:paraId="09976AE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楷体" w:hAnsi="楷体" w:eastAsia="楷体" w:cs="楷体"/>
          <w:sz w:val="32"/>
          <w:lang w:val="en-US" w:eastAsia="zh-CN"/>
        </w:rPr>
      </w:pPr>
      <w:r>
        <w:rPr>
          <w:rFonts w:hint="eastAsia" w:ascii="楷体" w:hAnsi="楷体" w:eastAsia="楷体" w:cs="楷体"/>
          <w:sz w:val="32"/>
          <w:lang w:val="en-US" w:eastAsia="zh-CN"/>
        </w:rPr>
        <w:t>附图2：四至边界范围图</w:t>
      </w:r>
    </w:p>
    <w:p w14:paraId="113395D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黑体" w:hAnsi="黑体" w:eastAsia="黑体" w:cs="黑体"/>
          <w:sz w:val="32"/>
          <w:lang w:val="en-US" w:eastAsia="zh-CN"/>
        </w:rPr>
      </w:pPr>
      <w:r>
        <w:rPr>
          <w:rFonts w:hint="default" w:ascii="黑体" w:hAnsi="黑体" w:eastAsia="黑体" w:cs="黑体"/>
          <w:sz w:val="32"/>
          <w:lang w:val="en-US" w:eastAsia="zh-CN"/>
        </w:rPr>
        <w:drawing>
          <wp:inline distT="0" distB="0" distL="114300" distR="114300">
            <wp:extent cx="5373370" cy="3660140"/>
            <wp:effectExtent l="0" t="0" r="17780" b="16510"/>
            <wp:docPr id="6" name="图片 6" descr="01区位分析图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1区位分析图_02"/>
                    <pic:cNvPicPr>
                      <a:picLocks noChangeAspect="1"/>
                    </pic:cNvPicPr>
                  </pic:nvPicPr>
                  <pic:blipFill>
                    <a:blip r:embed="rId5"/>
                    <a:stretch>
                      <a:fillRect/>
                    </a:stretch>
                  </pic:blipFill>
                  <pic:spPr>
                    <a:xfrm>
                      <a:off x="0" y="0"/>
                      <a:ext cx="5373370" cy="3660140"/>
                    </a:xfrm>
                    <a:prstGeom prst="rect">
                      <a:avLst/>
                    </a:prstGeom>
                  </pic:spPr>
                </pic:pic>
              </a:graphicData>
            </a:graphic>
          </wp:inline>
        </w:drawing>
      </w:r>
    </w:p>
    <w:p w14:paraId="324EAA9B">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楷体" w:hAnsi="楷体" w:eastAsia="楷体" w:cs="楷体"/>
          <w:sz w:val="32"/>
          <w:lang w:val="en-US" w:eastAsia="zh-CN"/>
        </w:rPr>
      </w:pPr>
    </w:p>
    <w:p w14:paraId="5D2451F8">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楷体" w:hAnsi="楷体" w:eastAsia="楷体" w:cs="楷体"/>
          <w:sz w:val="32"/>
          <w:lang w:val="en-US" w:eastAsia="zh-CN"/>
        </w:rPr>
      </w:pPr>
      <w:r>
        <w:rPr>
          <w:rFonts w:hint="eastAsia" w:ascii="楷体" w:hAnsi="楷体" w:eastAsia="楷体" w:cs="楷体"/>
          <w:sz w:val="32"/>
          <w:lang w:val="en-US" w:eastAsia="zh-CN"/>
        </w:rPr>
        <w:t>附图3：土地使用规划图</w:t>
      </w:r>
    </w:p>
    <w:p w14:paraId="619853F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黑体" w:hAnsi="黑体" w:eastAsia="黑体" w:cs="黑体"/>
          <w:sz w:val="32"/>
          <w:lang w:val="en-US" w:eastAsia="zh-CN"/>
        </w:rPr>
      </w:pPr>
      <w:r>
        <w:rPr>
          <w:rFonts w:hint="default" w:ascii="黑体" w:hAnsi="黑体" w:eastAsia="黑体" w:cs="黑体"/>
          <w:sz w:val="32"/>
          <w:lang w:val="en-US" w:eastAsia="zh-CN"/>
        </w:rPr>
        <w:drawing>
          <wp:inline distT="0" distB="0" distL="114300" distR="114300">
            <wp:extent cx="5364480" cy="3653790"/>
            <wp:effectExtent l="0" t="0" r="7620" b="3810"/>
            <wp:docPr id="7" name="图片 7" descr="C:/Users/Administrator/Desktop/唐河县先进制造业开发区国土空间规划（2024-2035年）公示/新建文件夹/01区位分析图_03.jpg01区位分析图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唐河县先进制造业开发区国土空间规划（2024-2035年）公示/新建文件夹/01区位分析图_03.jpg01区位分析图_03"/>
                    <pic:cNvPicPr>
                      <a:picLocks noChangeAspect="1"/>
                    </pic:cNvPicPr>
                  </pic:nvPicPr>
                  <pic:blipFill>
                    <a:blip r:embed="rId6"/>
                    <a:srcRect t="12" b="12"/>
                    <a:stretch>
                      <a:fillRect/>
                    </a:stretch>
                  </pic:blipFill>
                  <pic:spPr>
                    <a:xfrm>
                      <a:off x="0" y="0"/>
                      <a:ext cx="5364480" cy="3653790"/>
                    </a:xfrm>
                    <a:prstGeom prst="rect">
                      <a:avLst/>
                    </a:prstGeom>
                  </pic:spPr>
                </pic:pic>
              </a:graphicData>
            </a:graphic>
          </wp:inline>
        </w:drawing>
      </w:r>
    </w:p>
    <w:p w14:paraId="43934AA9">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楷体" w:hAnsi="楷体" w:eastAsia="楷体" w:cs="楷体"/>
          <w:sz w:val="32"/>
          <w:lang w:val="en-US" w:eastAsia="zh-CN"/>
        </w:rPr>
      </w:pPr>
    </w:p>
    <w:p w14:paraId="23B2156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楷体" w:hAnsi="楷体" w:eastAsia="楷体" w:cs="楷体"/>
          <w:sz w:val="32"/>
          <w:lang w:val="en-US" w:eastAsia="zh-CN"/>
        </w:rPr>
      </w:pPr>
      <w:r>
        <w:rPr>
          <w:rFonts w:hint="eastAsia" w:ascii="楷体" w:hAnsi="楷体" w:eastAsia="楷体" w:cs="楷体"/>
          <w:sz w:val="32"/>
          <w:lang w:val="en-US" w:eastAsia="zh-CN"/>
        </w:rPr>
        <w:t>附图4：道路交通规划图</w:t>
      </w:r>
    </w:p>
    <w:p w14:paraId="021CC6D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黑体" w:hAnsi="黑体" w:eastAsia="黑体" w:cs="黑体"/>
          <w:sz w:val="32"/>
          <w:lang w:val="en-US" w:eastAsia="zh-CN"/>
        </w:rPr>
      </w:pPr>
      <w:r>
        <w:rPr>
          <w:rFonts w:hint="default" w:ascii="黑体" w:hAnsi="黑体" w:eastAsia="黑体" w:cs="黑体"/>
          <w:sz w:val="32"/>
          <w:lang w:val="en-US" w:eastAsia="zh-CN"/>
        </w:rPr>
        <w:drawing>
          <wp:inline distT="0" distB="0" distL="114300" distR="114300">
            <wp:extent cx="5373370" cy="3660140"/>
            <wp:effectExtent l="0" t="0" r="17780" b="16510"/>
            <wp:docPr id="8" name="图片 8" descr="C:/Users/Administrator/Desktop/唐河县先进制造业开发区国土空间规划（2024-2035年）公示/新建文件夹/01区位分析图_04.jpg01区位分析图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唐河县先进制造业开发区国土空间规划（2024-2035年）公示/新建文件夹/01区位分析图_04.jpg01区位分析图_04"/>
                    <pic:cNvPicPr>
                      <a:picLocks noChangeAspect="1"/>
                    </pic:cNvPicPr>
                  </pic:nvPicPr>
                  <pic:blipFill>
                    <a:blip r:embed="rId7"/>
                    <a:srcRect t="6" b="6"/>
                    <a:stretch>
                      <a:fillRect/>
                    </a:stretch>
                  </pic:blipFill>
                  <pic:spPr>
                    <a:xfrm>
                      <a:off x="0" y="0"/>
                      <a:ext cx="5373370" cy="3660140"/>
                    </a:xfrm>
                    <a:prstGeom prst="rect">
                      <a:avLst/>
                    </a:prstGeom>
                  </pic:spPr>
                </pic:pic>
              </a:graphicData>
            </a:graphic>
          </wp:inline>
        </w:drawing>
      </w:r>
    </w:p>
    <w:p w14:paraId="5FB5B68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楷体" w:hAnsi="楷体" w:eastAsia="楷体" w:cs="楷体"/>
          <w:sz w:val="32"/>
          <w:lang w:val="en-US" w:eastAsia="zh-CN"/>
        </w:rPr>
      </w:pPr>
      <w:r>
        <w:rPr>
          <w:rFonts w:hint="eastAsia" w:ascii="楷体" w:hAnsi="楷体" w:eastAsia="楷体" w:cs="楷体"/>
          <w:sz w:val="32"/>
          <w:lang w:val="en-US" w:eastAsia="zh-CN"/>
        </w:rPr>
        <w:t>附图5：近期建设规划图</w:t>
      </w:r>
    </w:p>
    <w:p w14:paraId="38244874">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黑体" w:hAnsi="黑体" w:eastAsia="黑体" w:cs="黑体"/>
          <w:sz w:val="32"/>
          <w:lang w:val="en-US" w:eastAsia="zh-CN"/>
        </w:rPr>
      </w:pPr>
      <w:r>
        <w:rPr>
          <w:rFonts w:hint="default" w:ascii="黑体" w:hAnsi="黑体" w:eastAsia="黑体" w:cs="黑体"/>
          <w:sz w:val="32"/>
          <w:lang w:val="en-US" w:eastAsia="zh-CN"/>
        </w:rPr>
        <w:drawing>
          <wp:inline distT="0" distB="0" distL="114300" distR="114300">
            <wp:extent cx="5364480" cy="3653790"/>
            <wp:effectExtent l="0" t="0" r="7620" b="3810"/>
            <wp:docPr id="9" name="图片 9" descr="C:/Users/Administrator/Desktop/唐河县先进制造业开发区国土空间规划（2024-2035年）公示/新建文件夹/01区位分析图_05.jpg01区位分析图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唐河县先进制造业开发区国土空间规划（2024-2035年）公示/新建文件夹/01区位分析图_05.jpg01区位分析图_05"/>
                    <pic:cNvPicPr>
                      <a:picLocks noChangeAspect="1"/>
                    </pic:cNvPicPr>
                  </pic:nvPicPr>
                  <pic:blipFill>
                    <a:blip r:embed="rId8"/>
                    <a:srcRect t="12" b="12"/>
                    <a:stretch>
                      <a:fillRect/>
                    </a:stretch>
                  </pic:blipFill>
                  <pic:spPr>
                    <a:xfrm>
                      <a:off x="0" y="0"/>
                      <a:ext cx="5364480" cy="3653790"/>
                    </a:xfrm>
                    <a:prstGeom prst="rect">
                      <a:avLst/>
                    </a:prstGeom>
                  </pic:spPr>
                </pic:pic>
              </a:graphicData>
            </a:graphic>
          </wp:inline>
        </w:drawing>
      </w:r>
    </w:p>
    <w:sectPr>
      <w:pgSz w:w="11906" w:h="16838"/>
      <w:pgMar w:top="2098" w:right="1474" w:bottom="1984" w:left="1588" w:header="851" w:footer="1400" w:gutter="0"/>
      <w:cols w:space="425"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2DCB803-4C65-4F11-98FD-C4F87B65940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38E4916-D17D-48D3-B2A6-C1D863CFE1B6}"/>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3" w:fontKey="{DF9FE700-E994-4C6E-9E4A-C01D2DC71404}"/>
  </w:font>
  <w:font w:name="楷体">
    <w:panose1 w:val="02010609060101010101"/>
    <w:charset w:val="86"/>
    <w:family w:val="auto"/>
    <w:pitch w:val="default"/>
    <w:sig w:usb0="800002BF" w:usb1="38CF7CFA" w:usb2="00000016" w:usb3="00000000" w:csb0="00040001" w:csb1="00000000"/>
    <w:embedRegular r:id="rId4" w:fontKey="{776BEB55-D474-4719-8F93-08FE505D9FA1}"/>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355508"/>
    <w:rsid w:val="00193B8D"/>
    <w:rsid w:val="04366791"/>
    <w:rsid w:val="05ED240B"/>
    <w:rsid w:val="07F76221"/>
    <w:rsid w:val="0B896927"/>
    <w:rsid w:val="16597061"/>
    <w:rsid w:val="18AF4A3D"/>
    <w:rsid w:val="20F17383"/>
    <w:rsid w:val="28011447"/>
    <w:rsid w:val="2B4C74F5"/>
    <w:rsid w:val="2E903C20"/>
    <w:rsid w:val="3D6815E5"/>
    <w:rsid w:val="48EC64CD"/>
    <w:rsid w:val="49251D01"/>
    <w:rsid w:val="4C5A6FDC"/>
    <w:rsid w:val="4F784560"/>
    <w:rsid w:val="581C05B8"/>
    <w:rsid w:val="588E129B"/>
    <w:rsid w:val="5E3E26AF"/>
    <w:rsid w:val="5F903CCF"/>
    <w:rsid w:val="60355508"/>
    <w:rsid w:val="61EC3D78"/>
    <w:rsid w:val="63622617"/>
    <w:rsid w:val="6A5556FC"/>
    <w:rsid w:val="6AB5211D"/>
    <w:rsid w:val="71F94271"/>
    <w:rsid w:val="77526685"/>
    <w:rsid w:val="78237898"/>
    <w:rsid w:val="7AE916A0"/>
    <w:rsid w:val="7F0B14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imes New Roman"/>
      <w:kern w:val="2"/>
      <w:sz w:val="32"/>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886</Words>
  <Characters>908</Characters>
  <Lines>0</Lines>
  <Paragraphs>0</Paragraphs>
  <TotalTime>20</TotalTime>
  <ScaleCrop>false</ScaleCrop>
  <LinksUpToDate>false</LinksUpToDate>
  <CharactersWithSpaces>908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2025-12-05T07:26:00Z</dcterms:created>
  <dc:creator>袁全普</dc:creator>
  <cp:lastModifiedBy>袁全普</cp:lastModifiedBy>
  <dcterms:modified xsi:type="dcterms:W3CDTF">2025-12-05T08:10:56Z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D1E8C2423D5D493ABF66ED398015F8EE_11</vt:lpwstr>
  </property>
  <property fmtid="{D5CDD505-2E9C-101B-9397-08002B2CF9AE}" pid="4" name="KSOTemplateDocerSaveRecord">
    <vt:lpwstr>eyJoZGlkIjoiNzUzMjA3NzU2MmQ4ZDdkMGEyNmRlYzRkYzI3YjVhZWIiLCJ1c2VySWQiOiIyMTE4MzQ2OSJ9</vt:lpwstr>
  </property>
</Properties>
</file>