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u w:val="none"/>
          <w:shd w:val="clear" w:fill="FFFFFF"/>
          <w:lang w:val="en-US" w:eastAsia="zh-CN"/>
        </w:rPr>
        <w:t>桐河乡综合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u w:val="none"/>
          <w:shd w:val="clear" w:fill="FFFFFF"/>
        </w:rPr>
        <w:t>行政执法音像记录管理制度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第一条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为进一步加强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eastAsia="zh-CN"/>
        </w:rPr>
        <w:t>我镇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行政执法工作，规范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eastAsia="zh-CN"/>
        </w:rPr>
        <w:t>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t>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行政执法全过程音像记录工作，结合工作实际，制定本制度。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 行政执法音像记录应遵循同步摄录、集中管理、规范归档、严格保密的原则，确保视听资料的全面、客观、合法、有效。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 在实施执法管理活动时严格按照《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t>桐河乡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人民政府行政执法全过程音像记录清单》进行音像记录。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第四条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执法全过程音像记录应反映执法活动现场的地点、时间、场景、参与人员、违法违规行为等。录制内容应当重点摄录以下内容：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（一）能反映当事人名称、概貌的标志性建筑；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（二）执法人员向当事人出具执法证件及告知当事人权利和义务；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（三）涉嫌违法现场状况；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（四）对当事人进行询问过程；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（五）当事人在现场检查记录或相关执法文书上签署姓名和意见时；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（六）实施行政处罚简易程序容易引起争议时；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（七）以留置送达方式将执法文书留置在当事人的收发部门或者住所时；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（八）其他应当采取音像记录的情况。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 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第六条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第七条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音像记录制作完成后，行政执法人员不得私自保存，应当在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/>
        </w:rPr>
        <w:t>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小时内移交至本单位管理人员，统一存储和保管。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第八条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 按照《中华人民共和国档案法》规定进行归档保存，行政执法音像资料的存储期限与文字材料保管时间一致。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48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第九条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行政执法全过程记录涉及国家秘密、商业秘密和个人信息的，应当予以保密，任何人不得擅自传播，不得用于执法活动以外的目的。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28" w:beforeAutospacing="0" w:after="28" w:afterAutospacing="0" w:line="556" w:lineRule="atLeast"/>
        <w:ind w:left="0" w:right="0" w:firstLine="647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第十条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本制度自印发之日起施行。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Tc3Mzg5MjQwNDI3MzBkNDMwNWRhZmY5Njc3N2MifQ=="/>
  </w:docVars>
  <w:rsids>
    <w:rsidRoot w:val="00000000"/>
    <w:rsid w:val="10343F1A"/>
    <w:rsid w:val="55FC6FCB"/>
    <w:rsid w:val="63D72E4C"/>
    <w:rsid w:val="7DB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786</Words>
  <Characters>787</Characters>
  <Lines>0</Lines>
  <Paragraphs>0</Paragraphs>
  <TotalTime>1</TotalTime>
  <ScaleCrop>false</ScaleCrop>
  <LinksUpToDate>false</LinksUpToDate>
  <CharactersWithSpaces>799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2023-08-10T06:25:00Z</dcterms:created>
  <dc:creator>Administrator</dc:creator>
  <cp:lastModifiedBy>勇敢的小孩</cp:lastModifiedBy>
  <dcterms:modified xsi:type="dcterms:W3CDTF">2024-01-13T04:54:35Z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DAAFBAC42411480FB923B48453E86F45_13</vt:lpwstr>
  </property>
</Properties>
</file>