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ind w:firstLine="420"/>
        <w:jc w:val="center"/>
        <w:rPr>
          <w:sz w:val="18"/>
          <w:szCs w:val="18"/>
        </w:rPr>
      </w:pPr>
      <w:r>
        <w:rPr>
          <w:rFonts w:hint="eastAsia"/>
          <w:b/>
          <w:sz w:val="32"/>
          <w:szCs w:val="32"/>
          <w:lang w:eastAsia="zh-CN"/>
        </w:rPr>
        <w:t>唐河县</w:t>
      </w:r>
      <w:r>
        <w:rPr>
          <w:rFonts w:hint="eastAsia"/>
          <w:b/>
          <w:sz w:val="32"/>
          <w:szCs w:val="32"/>
        </w:rPr>
        <w:t>公安局</w:t>
      </w:r>
      <w:r>
        <w:rPr>
          <w:b/>
          <w:sz w:val="32"/>
          <w:szCs w:val="32"/>
        </w:rPr>
        <w:t>行政相对人违法风险点清单及防控措施</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1"/>
        <w:gridCol w:w="1278"/>
        <w:gridCol w:w="1134"/>
        <w:gridCol w:w="1233"/>
        <w:gridCol w:w="1177"/>
        <w:gridCol w:w="1418"/>
        <w:gridCol w:w="2835"/>
        <w:gridCol w:w="283"/>
        <w:gridCol w:w="425"/>
        <w:gridCol w:w="267"/>
        <w:gridCol w:w="1576"/>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34" w:type="dxa"/>
            <w:vMerge w:val="restart"/>
            <w:vAlign w:val="center"/>
          </w:tcPr>
          <w:p>
            <w:pPr>
              <w:pStyle w:val="5"/>
              <w:widowControl/>
              <w:spacing w:beforeAutospacing="0" w:afterAutospacing="0"/>
              <w:jc w:val="both"/>
              <w:rPr>
                <w:sz w:val="18"/>
                <w:szCs w:val="18"/>
              </w:rPr>
            </w:pPr>
            <w:r>
              <w:rPr>
                <w:rFonts w:hint="eastAsia"/>
                <w:sz w:val="18"/>
                <w:szCs w:val="18"/>
              </w:rPr>
              <w:t>序号</w:t>
            </w:r>
          </w:p>
        </w:tc>
        <w:tc>
          <w:tcPr>
            <w:tcW w:w="1131" w:type="dxa"/>
            <w:vMerge w:val="restart"/>
            <w:vAlign w:val="center"/>
          </w:tcPr>
          <w:p>
            <w:pPr>
              <w:pStyle w:val="5"/>
              <w:widowControl/>
              <w:spacing w:beforeAutospacing="0" w:afterAutospacing="0"/>
              <w:jc w:val="both"/>
              <w:rPr>
                <w:sz w:val="18"/>
                <w:szCs w:val="18"/>
              </w:rPr>
            </w:pPr>
            <w:r>
              <w:rPr>
                <w:rFonts w:hint="eastAsia"/>
                <w:sz w:val="18"/>
                <w:szCs w:val="18"/>
              </w:rPr>
              <w:t>违法风险</w:t>
            </w:r>
          </w:p>
        </w:tc>
        <w:tc>
          <w:tcPr>
            <w:tcW w:w="1278" w:type="dxa"/>
            <w:vMerge w:val="restart"/>
            <w:vAlign w:val="center"/>
          </w:tcPr>
          <w:p>
            <w:pPr>
              <w:pStyle w:val="5"/>
              <w:widowControl/>
              <w:spacing w:beforeAutospacing="0" w:afterAutospacing="0"/>
              <w:jc w:val="both"/>
              <w:rPr>
                <w:sz w:val="18"/>
                <w:szCs w:val="18"/>
              </w:rPr>
            </w:pPr>
            <w:r>
              <w:rPr>
                <w:rFonts w:hint="eastAsia"/>
                <w:sz w:val="18"/>
                <w:szCs w:val="18"/>
              </w:rPr>
              <w:t>表现形式</w:t>
            </w:r>
          </w:p>
        </w:tc>
        <w:tc>
          <w:tcPr>
            <w:tcW w:w="2367" w:type="dxa"/>
            <w:gridSpan w:val="2"/>
            <w:vAlign w:val="center"/>
          </w:tcPr>
          <w:p>
            <w:pPr>
              <w:pStyle w:val="5"/>
              <w:widowControl/>
              <w:spacing w:beforeAutospacing="0" w:afterAutospacing="0"/>
              <w:jc w:val="both"/>
              <w:rPr>
                <w:sz w:val="18"/>
                <w:szCs w:val="18"/>
              </w:rPr>
            </w:pPr>
            <w:r>
              <w:rPr>
                <w:rFonts w:hint="eastAsia"/>
                <w:sz w:val="18"/>
                <w:szCs w:val="18"/>
              </w:rPr>
              <w:t>产生原因</w:t>
            </w:r>
          </w:p>
        </w:tc>
        <w:tc>
          <w:tcPr>
            <w:tcW w:w="1177" w:type="dxa"/>
            <w:vMerge w:val="restart"/>
            <w:vAlign w:val="center"/>
          </w:tcPr>
          <w:p>
            <w:pPr>
              <w:pStyle w:val="5"/>
              <w:widowControl/>
              <w:spacing w:beforeAutospacing="0" w:afterAutospacing="0"/>
              <w:jc w:val="both"/>
              <w:rPr>
                <w:sz w:val="18"/>
                <w:szCs w:val="18"/>
              </w:rPr>
            </w:pPr>
            <w:r>
              <w:rPr>
                <w:rFonts w:hint="eastAsia"/>
                <w:sz w:val="18"/>
                <w:szCs w:val="18"/>
              </w:rPr>
              <w:t>危害后果</w:t>
            </w:r>
          </w:p>
        </w:tc>
        <w:tc>
          <w:tcPr>
            <w:tcW w:w="1418" w:type="dxa"/>
            <w:vMerge w:val="restart"/>
            <w:vAlign w:val="center"/>
          </w:tcPr>
          <w:p>
            <w:pPr>
              <w:pStyle w:val="5"/>
              <w:widowControl/>
              <w:spacing w:beforeAutospacing="0" w:afterAutospacing="0"/>
              <w:jc w:val="both"/>
              <w:rPr>
                <w:sz w:val="18"/>
                <w:szCs w:val="18"/>
              </w:rPr>
            </w:pPr>
            <w:r>
              <w:rPr>
                <w:rFonts w:hint="eastAsia"/>
                <w:sz w:val="18"/>
                <w:szCs w:val="18"/>
              </w:rPr>
              <w:t>行政处罚依据</w:t>
            </w:r>
          </w:p>
        </w:tc>
        <w:tc>
          <w:tcPr>
            <w:tcW w:w="2835" w:type="dxa"/>
            <w:vMerge w:val="restart"/>
            <w:vAlign w:val="center"/>
          </w:tcPr>
          <w:p>
            <w:pPr>
              <w:pStyle w:val="5"/>
              <w:widowControl/>
              <w:spacing w:beforeAutospacing="0" w:afterAutospacing="0"/>
              <w:jc w:val="both"/>
              <w:rPr>
                <w:sz w:val="18"/>
                <w:szCs w:val="18"/>
              </w:rPr>
            </w:pPr>
            <w:r>
              <w:rPr>
                <w:rFonts w:hint="eastAsia"/>
                <w:sz w:val="18"/>
                <w:szCs w:val="18"/>
              </w:rPr>
              <w:t>裁量标准</w:t>
            </w:r>
          </w:p>
        </w:tc>
        <w:tc>
          <w:tcPr>
            <w:tcW w:w="975" w:type="dxa"/>
            <w:gridSpan w:val="3"/>
            <w:vAlign w:val="center"/>
          </w:tcPr>
          <w:p>
            <w:pPr>
              <w:pStyle w:val="5"/>
              <w:widowControl/>
              <w:spacing w:beforeAutospacing="0" w:afterAutospacing="0"/>
              <w:jc w:val="both"/>
              <w:rPr>
                <w:sz w:val="18"/>
                <w:szCs w:val="18"/>
              </w:rPr>
            </w:pPr>
            <w:r>
              <w:rPr>
                <w:rFonts w:hint="eastAsia"/>
                <w:sz w:val="18"/>
                <w:szCs w:val="18"/>
              </w:rPr>
              <w:t>风险等级</w:t>
            </w:r>
          </w:p>
        </w:tc>
        <w:tc>
          <w:tcPr>
            <w:tcW w:w="1576" w:type="dxa"/>
            <w:vMerge w:val="restart"/>
            <w:vAlign w:val="center"/>
          </w:tcPr>
          <w:p>
            <w:pPr>
              <w:pStyle w:val="5"/>
              <w:widowControl/>
              <w:spacing w:beforeAutospacing="0" w:afterAutospacing="0"/>
              <w:jc w:val="both"/>
              <w:rPr>
                <w:sz w:val="18"/>
                <w:szCs w:val="18"/>
              </w:rPr>
            </w:pPr>
            <w:r>
              <w:rPr>
                <w:rFonts w:hint="eastAsia"/>
                <w:sz w:val="18"/>
                <w:szCs w:val="18"/>
              </w:rPr>
              <w:t>防范措施</w:t>
            </w:r>
          </w:p>
        </w:tc>
        <w:tc>
          <w:tcPr>
            <w:tcW w:w="883" w:type="dxa"/>
            <w:vMerge w:val="restart"/>
            <w:vAlign w:val="center"/>
          </w:tcPr>
          <w:p>
            <w:pPr>
              <w:pStyle w:val="5"/>
              <w:widowControl/>
              <w:spacing w:beforeAutospacing="0" w:afterAutospacing="0"/>
              <w:jc w:val="both"/>
              <w:rPr>
                <w:sz w:val="18"/>
                <w:szCs w:val="18"/>
              </w:rPr>
            </w:pPr>
            <w:r>
              <w:rPr>
                <w:rFonts w:hint="eastAsia"/>
                <w:sz w:val="18"/>
                <w:szCs w:val="1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534" w:type="dxa"/>
            <w:vMerge w:val="continue"/>
            <w:vAlign w:val="center"/>
          </w:tcPr>
          <w:p>
            <w:pPr>
              <w:pStyle w:val="5"/>
              <w:widowControl/>
              <w:spacing w:beforeAutospacing="0" w:afterAutospacing="0"/>
              <w:jc w:val="both"/>
              <w:rPr>
                <w:sz w:val="18"/>
                <w:szCs w:val="18"/>
              </w:rPr>
            </w:pPr>
          </w:p>
        </w:tc>
        <w:tc>
          <w:tcPr>
            <w:tcW w:w="1131" w:type="dxa"/>
            <w:vMerge w:val="continue"/>
            <w:vAlign w:val="center"/>
          </w:tcPr>
          <w:p>
            <w:pPr>
              <w:pStyle w:val="5"/>
              <w:widowControl/>
              <w:spacing w:beforeAutospacing="0" w:afterAutospacing="0"/>
              <w:jc w:val="both"/>
              <w:rPr>
                <w:sz w:val="18"/>
                <w:szCs w:val="18"/>
              </w:rPr>
            </w:pPr>
          </w:p>
        </w:tc>
        <w:tc>
          <w:tcPr>
            <w:tcW w:w="1278" w:type="dxa"/>
            <w:vMerge w:val="continue"/>
            <w:vAlign w:val="center"/>
          </w:tcPr>
          <w:p>
            <w:pPr>
              <w:pStyle w:val="5"/>
              <w:widowControl/>
              <w:spacing w:beforeAutospacing="0" w:afterAutospacing="0"/>
              <w:jc w:val="both"/>
              <w:rPr>
                <w:sz w:val="18"/>
                <w:szCs w:val="18"/>
              </w:rPr>
            </w:pPr>
          </w:p>
        </w:tc>
        <w:tc>
          <w:tcPr>
            <w:tcW w:w="1134" w:type="dxa"/>
            <w:vAlign w:val="center"/>
          </w:tcPr>
          <w:p>
            <w:pPr>
              <w:pStyle w:val="5"/>
              <w:widowControl/>
              <w:spacing w:beforeAutospacing="0" w:afterAutospacing="0"/>
              <w:jc w:val="both"/>
              <w:rPr>
                <w:sz w:val="18"/>
                <w:szCs w:val="18"/>
              </w:rPr>
            </w:pPr>
            <w:r>
              <w:rPr>
                <w:rFonts w:hint="eastAsia"/>
                <w:sz w:val="18"/>
                <w:szCs w:val="18"/>
              </w:rPr>
              <w:t>行政相对人</w:t>
            </w:r>
          </w:p>
        </w:tc>
        <w:tc>
          <w:tcPr>
            <w:tcW w:w="1233" w:type="dxa"/>
            <w:vAlign w:val="center"/>
          </w:tcPr>
          <w:p>
            <w:pPr>
              <w:pStyle w:val="5"/>
              <w:widowControl/>
              <w:spacing w:beforeAutospacing="0" w:afterAutospacing="0"/>
              <w:jc w:val="both"/>
              <w:rPr>
                <w:sz w:val="18"/>
                <w:szCs w:val="18"/>
              </w:rPr>
            </w:pPr>
            <w:r>
              <w:rPr>
                <w:rFonts w:hint="eastAsia"/>
                <w:sz w:val="18"/>
                <w:szCs w:val="18"/>
              </w:rPr>
              <w:t>行政机关</w:t>
            </w:r>
          </w:p>
        </w:tc>
        <w:tc>
          <w:tcPr>
            <w:tcW w:w="1177" w:type="dxa"/>
            <w:vMerge w:val="continue"/>
            <w:vAlign w:val="center"/>
          </w:tcPr>
          <w:p>
            <w:pPr>
              <w:pStyle w:val="5"/>
              <w:widowControl/>
              <w:spacing w:beforeAutospacing="0" w:afterAutospacing="0"/>
              <w:jc w:val="both"/>
              <w:rPr>
                <w:sz w:val="18"/>
                <w:szCs w:val="18"/>
              </w:rPr>
            </w:pPr>
          </w:p>
        </w:tc>
        <w:tc>
          <w:tcPr>
            <w:tcW w:w="1418" w:type="dxa"/>
            <w:vMerge w:val="continue"/>
            <w:vAlign w:val="center"/>
          </w:tcPr>
          <w:p>
            <w:pPr>
              <w:pStyle w:val="5"/>
              <w:widowControl/>
              <w:spacing w:beforeAutospacing="0" w:afterAutospacing="0"/>
              <w:jc w:val="both"/>
              <w:rPr>
                <w:sz w:val="18"/>
                <w:szCs w:val="18"/>
              </w:rPr>
            </w:pPr>
          </w:p>
        </w:tc>
        <w:tc>
          <w:tcPr>
            <w:tcW w:w="2835" w:type="dxa"/>
            <w:vMerge w:val="continue"/>
            <w:vAlign w:val="center"/>
          </w:tcPr>
          <w:p>
            <w:pPr>
              <w:pStyle w:val="5"/>
              <w:widowControl/>
              <w:spacing w:beforeAutospacing="0" w:afterAutospacing="0"/>
              <w:jc w:val="both"/>
              <w:rPr>
                <w:sz w:val="18"/>
                <w:szCs w:val="18"/>
              </w:rPr>
            </w:pPr>
          </w:p>
        </w:tc>
        <w:tc>
          <w:tcPr>
            <w:tcW w:w="283" w:type="dxa"/>
            <w:vAlign w:val="center"/>
          </w:tcPr>
          <w:p>
            <w:pPr>
              <w:pStyle w:val="5"/>
              <w:widowControl/>
              <w:spacing w:beforeAutospacing="0" w:afterAutospacing="0"/>
              <w:jc w:val="both"/>
              <w:rPr>
                <w:sz w:val="18"/>
                <w:szCs w:val="18"/>
              </w:rPr>
            </w:pPr>
            <w:r>
              <w:rPr>
                <w:rFonts w:hint="eastAsia"/>
                <w:sz w:val="18"/>
                <w:szCs w:val="18"/>
              </w:rPr>
              <w:t>高</w:t>
            </w:r>
          </w:p>
        </w:tc>
        <w:tc>
          <w:tcPr>
            <w:tcW w:w="425" w:type="dxa"/>
            <w:vAlign w:val="center"/>
          </w:tcPr>
          <w:p>
            <w:pPr>
              <w:pStyle w:val="5"/>
              <w:widowControl/>
              <w:spacing w:beforeAutospacing="0" w:afterAutospacing="0"/>
              <w:jc w:val="both"/>
              <w:rPr>
                <w:sz w:val="18"/>
                <w:szCs w:val="18"/>
              </w:rPr>
            </w:pPr>
            <w:r>
              <w:rPr>
                <w:rFonts w:hint="eastAsia"/>
                <w:sz w:val="18"/>
                <w:szCs w:val="18"/>
              </w:rPr>
              <w:t>中</w:t>
            </w:r>
          </w:p>
        </w:tc>
        <w:tc>
          <w:tcPr>
            <w:tcW w:w="267" w:type="dxa"/>
            <w:vAlign w:val="center"/>
          </w:tcPr>
          <w:p>
            <w:pPr>
              <w:pStyle w:val="5"/>
              <w:widowControl/>
              <w:spacing w:beforeAutospacing="0" w:afterAutospacing="0"/>
              <w:jc w:val="both"/>
              <w:rPr>
                <w:sz w:val="18"/>
                <w:szCs w:val="18"/>
              </w:rPr>
            </w:pPr>
            <w:r>
              <w:rPr>
                <w:rFonts w:hint="eastAsia"/>
                <w:sz w:val="18"/>
                <w:szCs w:val="18"/>
              </w:rPr>
              <w:t>低</w:t>
            </w:r>
          </w:p>
        </w:tc>
        <w:tc>
          <w:tcPr>
            <w:tcW w:w="1576" w:type="dxa"/>
            <w:vMerge w:val="continue"/>
            <w:vAlign w:val="center"/>
          </w:tcPr>
          <w:p>
            <w:pPr>
              <w:pStyle w:val="5"/>
              <w:widowControl/>
              <w:spacing w:beforeAutospacing="0" w:afterAutospacing="0"/>
              <w:jc w:val="both"/>
              <w:rPr>
                <w:sz w:val="18"/>
                <w:szCs w:val="18"/>
              </w:rPr>
            </w:pPr>
          </w:p>
        </w:tc>
        <w:tc>
          <w:tcPr>
            <w:tcW w:w="883" w:type="dxa"/>
            <w:vMerge w:val="continue"/>
            <w:vAlign w:val="center"/>
          </w:tcPr>
          <w:p>
            <w:pPr>
              <w:pStyle w:val="5"/>
              <w:widowControl/>
              <w:spacing w:beforeAutospacing="0" w:afterAutospacing="0"/>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534" w:type="dxa"/>
            <w:vAlign w:val="center"/>
          </w:tcPr>
          <w:p>
            <w:pPr>
              <w:pStyle w:val="5"/>
              <w:widowControl/>
              <w:spacing w:beforeAutospacing="0" w:afterAutospacing="0"/>
              <w:jc w:val="both"/>
              <w:rPr>
                <w:rFonts w:hint="eastAsia"/>
                <w:sz w:val="18"/>
                <w:szCs w:val="18"/>
              </w:rPr>
            </w:pPr>
            <w:r>
              <w:rPr>
                <w:rFonts w:hint="eastAsia"/>
                <w:sz w:val="18"/>
                <w:szCs w:val="18"/>
              </w:rPr>
              <w:t>1</w:t>
            </w:r>
          </w:p>
        </w:tc>
        <w:tc>
          <w:tcPr>
            <w:tcW w:w="1131" w:type="dxa"/>
            <w:vAlign w:val="center"/>
          </w:tcPr>
          <w:p>
            <w:pPr>
              <w:pStyle w:val="5"/>
              <w:widowControl/>
              <w:spacing w:beforeAutospacing="0" w:afterAutospacing="0"/>
              <w:jc w:val="both"/>
              <w:rPr>
                <w:rFonts w:hint="eastAsia"/>
                <w:sz w:val="18"/>
                <w:szCs w:val="18"/>
              </w:rPr>
            </w:pPr>
            <w:r>
              <w:rPr>
                <w:rFonts w:hint="eastAsia"/>
                <w:sz w:val="18"/>
                <w:szCs w:val="18"/>
              </w:rPr>
              <w:t>易制爆危险化学品存放场所治安管理</w:t>
            </w:r>
          </w:p>
        </w:tc>
        <w:tc>
          <w:tcPr>
            <w:tcW w:w="1278" w:type="dxa"/>
            <w:vAlign w:val="center"/>
          </w:tcPr>
          <w:p>
            <w:pPr>
              <w:pStyle w:val="5"/>
              <w:widowControl/>
              <w:spacing w:beforeAutospacing="0" w:afterAutospacing="0"/>
              <w:jc w:val="both"/>
              <w:rPr>
                <w:rFonts w:hint="eastAsia"/>
                <w:sz w:val="18"/>
                <w:szCs w:val="18"/>
              </w:rPr>
            </w:pPr>
            <w:r>
              <w:rPr>
                <w:rFonts w:hint="eastAsia"/>
                <w:sz w:val="18"/>
                <w:szCs w:val="18"/>
              </w:rPr>
              <w:t>易制爆危险化学品存放场所人防、技防措施不达标</w:t>
            </w:r>
          </w:p>
        </w:tc>
        <w:tc>
          <w:tcPr>
            <w:tcW w:w="1134" w:type="dxa"/>
            <w:vAlign w:val="center"/>
          </w:tcPr>
          <w:p>
            <w:pPr>
              <w:pStyle w:val="5"/>
              <w:widowControl/>
              <w:spacing w:beforeAutospacing="0" w:afterAutospacing="0"/>
              <w:jc w:val="both"/>
              <w:rPr>
                <w:rFonts w:hint="eastAsia"/>
                <w:sz w:val="18"/>
                <w:szCs w:val="18"/>
              </w:rPr>
            </w:pPr>
            <w:r>
              <w:rPr>
                <w:rFonts w:hint="eastAsia"/>
                <w:sz w:val="18"/>
                <w:szCs w:val="18"/>
              </w:rPr>
              <w:t>1、法律意识淡薄</w:t>
            </w:r>
          </w:p>
          <w:p>
            <w:pPr>
              <w:pStyle w:val="5"/>
              <w:widowControl/>
              <w:spacing w:beforeAutospacing="0" w:afterAutospacing="0"/>
              <w:jc w:val="both"/>
              <w:rPr>
                <w:rFonts w:hint="eastAsia"/>
                <w:sz w:val="18"/>
                <w:szCs w:val="18"/>
              </w:rPr>
            </w:pPr>
            <w:r>
              <w:rPr>
                <w:rFonts w:hint="eastAsia"/>
                <w:sz w:val="18"/>
                <w:szCs w:val="18"/>
              </w:rPr>
              <w:t>2、主责意识不强</w:t>
            </w:r>
          </w:p>
        </w:tc>
        <w:tc>
          <w:tcPr>
            <w:tcW w:w="1233" w:type="dxa"/>
            <w:vAlign w:val="center"/>
          </w:tcPr>
          <w:p>
            <w:pPr>
              <w:pStyle w:val="5"/>
              <w:widowControl/>
              <w:spacing w:beforeAutospacing="0" w:afterAutospacing="0"/>
              <w:jc w:val="both"/>
              <w:rPr>
                <w:rFonts w:hint="eastAsia"/>
                <w:sz w:val="18"/>
                <w:szCs w:val="18"/>
              </w:rPr>
            </w:pPr>
            <w:r>
              <w:rPr>
                <w:rFonts w:hint="eastAsia"/>
                <w:sz w:val="18"/>
                <w:szCs w:val="18"/>
              </w:rPr>
              <w:t>1、监管不到位</w:t>
            </w:r>
          </w:p>
          <w:p>
            <w:pPr>
              <w:pStyle w:val="5"/>
              <w:widowControl/>
              <w:spacing w:beforeAutospacing="0" w:afterAutospacing="0"/>
              <w:jc w:val="both"/>
              <w:rPr>
                <w:rFonts w:hint="eastAsia"/>
                <w:sz w:val="18"/>
                <w:szCs w:val="18"/>
              </w:rPr>
            </w:pPr>
            <w:r>
              <w:rPr>
                <w:rFonts w:hint="eastAsia"/>
                <w:sz w:val="18"/>
                <w:szCs w:val="18"/>
              </w:rPr>
              <w:t>2、执法力量专业知识不强</w:t>
            </w:r>
          </w:p>
        </w:tc>
        <w:tc>
          <w:tcPr>
            <w:tcW w:w="1177" w:type="dxa"/>
            <w:vAlign w:val="center"/>
          </w:tcPr>
          <w:p>
            <w:pPr>
              <w:pStyle w:val="5"/>
              <w:widowControl/>
              <w:spacing w:beforeAutospacing="0" w:afterAutospacing="0"/>
              <w:jc w:val="both"/>
              <w:rPr>
                <w:rFonts w:hint="eastAsia"/>
                <w:sz w:val="18"/>
                <w:szCs w:val="18"/>
              </w:rPr>
            </w:pPr>
            <w:r>
              <w:rPr>
                <w:rFonts w:hint="eastAsia"/>
                <w:sz w:val="18"/>
                <w:szCs w:val="18"/>
              </w:rPr>
              <w:t>容易发生易制爆危险化学品被盗、丢失案事件</w:t>
            </w:r>
          </w:p>
        </w:tc>
        <w:tc>
          <w:tcPr>
            <w:tcW w:w="1418" w:type="dxa"/>
            <w:vAlign w:val="center"/>
          </w:tcPr>
          <w:p>
            <w:pPr>
              <w:pStyle w:val="5"/>
              <w:widowControl/>
              <w:spacing w:beforeAutospacing="0" w:afterAutospacing="0"/>
              <w:jc w:val="both"/>
              <w:rPr>
                <w:rFonts w:hint="eastAsia"/>
                <w:sz w:val="18"/>
                <w:szCs w:val="18"/>
              </w:rPr>
            </w:pPr>
            <w:r>
              <w:rPr>
                <w:rFonts w:hint="eastAsia"/>
                <w:sz w:val="18"/>
                <w:szCs w:val="18"/>
              </w:rPr>
              <w:t>《危险化学品安全管理条例》</w:t>
            </w:r>
          </w:p>
        </w:tc>
        <w:tc>
          <w:tcPr>
            <w:tcW w:w="2835" w:type="dxa"/>
            <w:vAlign w:val="center"/>
          </w:tcPr>
          <w:p>
            <w:pPr>
              <w:pStyle w:val="5"/>
              <w:widowControl/>
              <w:spacing w:beforeAutospacing="0" w:afterAutospacing="0"/>
              <w:jc w:val="both"/>
              <w:rPr>
                <w:rFonts w:hint="eastAsia"/>
                <w:sz w:val="18"/>
                <w:szCs w:val="18"/>
              </w:rPr>
            </w:pPr>
            <w:r>
              <w:rPr>
                <w:rFonts w:hint="eastAsia"/>
                <w:sz w:val="18"/>
                <w:szCs w:val="18"/>
              </w:rPr>
              <w:t>储存易制爆危险化学品专用仓库未按照国家有关规定设置相应的技术防范设施的，由公安机关责令改正，可以处5万元以下的罚款；拒不改正的，处5万元以上10万元以下的罚款；情节严重的，责令停产停业整顿。</w:t>
            </w:r>
          </w:p>
        </w:tc>
        <w:tc>
          <w:tcPr>
            <w:tcW w:w="283" w:type="dxa"/>
            <w:vAlign w:val="center"/>
          </w:tcPr>
          <w:p>
            <w:pPr>
              <w:pStyle w:val="5"/>
              <w:widowControl/>
              <w:spacing w:beforeAutospacing="0" w:afterAutospacing="0"/>
              <w:jc w:val="both"/>
              <w:rPr>
                <w:rFonts w:hint="eastAsia"/>
                <w:sz w:val="18"/>
                <w:szCs w:val="18"/>
              </w:rPr>
            </w:pPr>
          </w:p>
        </w:tc>
        <w:tc>
          <w:tcPr>
            <w:tcW w:w="425" w:type="dxa"/>
            <w:vAlign w:val="center"/>
          </w:tcPr>
          <w:p>
            <w:pPr>
              <w:pStyle w:val="5"/>
              <w:widowControl/>
              <w:spacing w:beforeAutospacing="0" w:afterAutospacing="0"/>
              <w:jc w:val="both"/>
              <w:rPr>
                <w:rFonts w:hint="eastAsia"/>
                <w:sz w:val="18"/>
                <w:szCs w:val="18"/>
              </w:rPr>
            </w:pPr>
            <w:r>
              <w:rPr>
                <w:sz w:val="18"/>
                <w:szCs w:val="18"/>
              </w:rPr>
              <w:t>√</w:t>
            </w:r>
          </w:p>
        </w:tc>
        <w:tc>
          <w:tcPr>
            <w:tcW w:w="267" w:type="dxa"/>
            <w:vAlign w:val="center"/>
          </w:tcPr>
          <w:p>
            <w:pPr>
              <w:pStyle w:val="5"/>
              <w:widowControl/>
              <w:spacing w:beforeAutospacing="0" w:afterAutospacing="0"/>
              <w:jc w:val="both"/>
              <w:rPr>
                <w:rFonts w:hint="eastAsia"/>
                <w:sz w:val="18"/>
                <w:szCs w:val="18"/>
              </w:rPr>
            </w:pPr>
          </w:p>
        </w:tc>
        <w:tc>
          <w:tcPr>
            <w:tcW w:w="1576" w:type="dxa"/>
            <w:vAlign w:val="center"/>
          </w:tcPr>
          <w:p>
            <w:pPr>
              <w:pStyle w:val="5"/>
              <w:widowControl/>
              <w:spacing w:beforeAutospacing="0" w:afterAutospacing="0"/>
              <w:jc w:val="both"/>
              <w:rPr>
                <w:rFonts w:hint="eastAsia"/>
                <w:sz w:val="18"/>
                <w:szCs w:val="18"/>
              </w:rPr>
            </w:pPr>
            <w:r>
              <w:rPr>
                <w:rFonts w:hint="eastAsia"/>
                <w:sz w:val="18"/>
                <w:szCs w:val="18"/>
              </w:rPr>
              <w:t>1、加强法制宣传2、加大执法巡查力度</w:t>
            </w:r>
          </w:p>
          <w:p>
            <w:pPr>
              <w:pStyle w:val="5"/>
              <w:widowControl/>
              <w:spacing w:beforeAutospacing="0" w:afterAutospacing="0"/>
              <w:jc w:val="both"/>
              <w:rPr>
                <w:rFonts w:hint="eastAsia"/>
                <w:sz w:val="18"/>
                <w:szCs w:val="18"/>
              </w:rPr>
            </w:pPr>
            <w:r>
              <w:rPr>
                <w:rFonts w:hint="eastAsia"/>
                <w:sz w:val="18"/>
                <w:szCs w:val="18"/>
              </w:rPr>
              <w:t>3、加大民警专业知识培训</w:t>
            </w:r>
          </w:p>
        </w:tc>
        <w:tc>
          <w:tcPr>
            <w:tcW w:w="883" w:type="dxa"/>
            <w:vAlign w:val="center"/>
          </w:tcPr>
          <w:p>
            <w:pPr>
              <w:pStyle w:val="5"/>
              <w:widowControl/>
              <w:spacing w:beforeAutospacing="0" w:afterAutospacing="0"/>
              <w:jc w:val="both"/>
              <w:rPr>
                <w:rFonts w:hint="eastAsia"/>
                <w:sz w:val="18"/>
                <w:szCs w:val="18"/>
              </w:rPr>
            </w:pPr>
            <w:r>
              <w:rPr>
                <w:rFonts w:hint="eastAsia"/>
                <w:sz w:val="18"/>
                <w:szCs w:val="18"/>
              </w:rPr>
              <w:t>治安大队</w:t>
            </w:r>
            <w:r>
              <w:rPr>
                <w:rFonts w:hint="eastAsia"/>
                <w:sz w:val="18"/>
                <w:szCs w:val="18"/>
                <w:lang w:eastAsia="zh-CN"/>
              </w:rPr>
              <w:t>、各派出所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534" w:type="dxa"/>
            <w:vAlign w:val="center"/>
          </w:tcPr>
          <w:p>
            <w:pPr>
              <w:pStyle w:val="5"/>
              <w:widowControl/>
              <w:spacing w:beforeAutospacing="0" w:afterAutospacing="0"/>
              <w:jc w:val="both"/>
              <w:rPr>
                <w:rFonts w:hint="eastAsia" w:eastAsia="宋体"/>
                <w:sz w:val="18"/>
                <w:szCs w:val="18"/>
                <w:lang w:eastAsia="zh-CN"/>
              </w:rPr>
            </w:pPr>
            <w:r>
              <w:rPr>
                <w:rFonts w:hint="eastAsia"/>
                <w:sz w:val="18"/>
                <w:szCs w:val="18"/>
                <w:lang w:val="en-US" w:eastAsia="zh-CN"/>
              </w:rPr>
              <w:t>2</w:t>
            </w:r>
          </w:p>
        </w:tc>
        <w:tc>
          <w:tcPr>
            <w:tcW w:w="1131" w:type="dxa"/>
            <w:vAlign w:val="center"/>
          </w:tcPr>
          <w:p>
            <w:pPr>
              <w:pStyle w:val="5"/>
              <w:widowControl/>
              <w:spacing w:beforeAutospacing="0" w:afterAutospacing="0"/>
              <w:jc w:val="both"/>
              <w:rPr>
                <w:rFonts w:hint="eastAsia"/>
                <w:sz w:val="18"/>
                <w:szCs w:val="18"/>
              </w:rPr>
            </w:pPr>
            <w:r>
              <w:rPr>
                <w:rFonts w:hint="eastAsia"/>
                <w:sz w:val="18"/>
                <w:szCs w:val="18"/>
              </w:rPr>
              <w:t>烟花爆竹禁放管理</w:t>
            </w:r>
          </w:p>
        </w:tc>
        <w:tc>
          <w:tcPr>
            <w:tcW w:w="1278" w:type="dxa"/>
            <w:vAlign w:val="center"/>
          </w:tcPr>
          <w:p>
            <w:pPr>
              <w:pStyle w:val="5"/>
              <w:widowControl/>
              <w:spacing w:beforeAutospacing="0" w:afterAutospacing="0"/>
              <w:jc w:val="both"/>
              <w:rPr>
                <w:rFonts w:hint="eastAsia"/>
                <w:sz w:val="18"/>
                <w:szCs w:val="18"/>
              </w:rPr>
            </w:pPr>
            <w:r>
              <w:rPr>
                <w:rFonts w:hint="eastAsia"/>
                <w:sz w:val="18"/>
                <w:szCs w:val="18"/>
              </w:rPr>
              <w:t>在禁放区内燃放烟花爆竹</w:t>
            </w:r>
          </w:p>
        </w:tc>
        <w:tc>
          <w:tcPr>
            <w:tcW w:w="1134" w:type="dxa"/>
            <w:vAlign w:val="center"/>
          </w:tcPr>
          <w:p>
            <w:pPr>
              <w:pStyle w:val="5"/>
              <w:widowControl/>
              <w:spacing w:beforeAutospacing="0" w:afterAutospacing="0"/>
              <w:jc w:val="both"/>
              <w:rPr>
                <w:rFonts w:hint="eastAsia"/>
                <w:sz w:val="18"/>
                <w:szCs w:val="18"/>
              </w:rPr>
            </w:pPr>
            <w:r>
              <w:rPr>
                <w:rFonts w:hint="eastAsia"/>
                <w:sz w:val="18"/>
                <w:szCs w:val="18"/>
              </w:rPr>
              <w:t>1、法律意识淡薄</w:t>
            </w:r>
          </w:p>
        </w:tc>
        <w:tc>
          <w:tcPr>
            <w:tcW w:w="1233" w:type="dxa"/>
            <w:vAlign w:val="center"/>
          </w:tcPr>
          <w:p>
            <w:pPr>
              <w:pStyle w:val="5"/>
              <w:widowControl/>
              <w:spacing w:beforeAutospacing="0" w:afterAutospacing="0"/>
              <w:jc w:val="both"/>
              <w:rPr>
                <w:rFonts w:hint="eastAsia"/>
                <w:sz w:val="18"/>
                <w:szCs w:val="18"/>
              </w:rPr>
            </w:pPr>
            <w:r>
              <w:rPr>
                <w:rFonts w:hint="eastAsia"/>
                <w:sz w:val="18"/>
                <w:szCs w:val="18"/>
              </w:rPr>
              <w:t>1、监管不到位</w:t>
            </w:r>
          </w:p>
          <w:p>
            <w:pPr>
              <w:pStyle w:val="5"/>
              <w:widowControl/>
              <w:spacing w:beforeAutospacing="0" w:afterAutospacing="0"/>
              <w:jc w:val="both"/>
              <w:rPr>
                <w:rFonts w:hint="eastAsia"/>
                <w:sz w:val="18"/>
                <w:szCs w:val="18"/>
              </w:rPr>
            </w:pPr>
            <w:r>
              <w:rPr>
                <w:rFonts w:hint="eastAsia"/>
                <w:sz w:val="18"/>
                <w:szCs w:val="18"/>
              </w:rPr>
              <w:t>2、执法力量少</w:t>
            </w:r>
          </w:p>
        </w:tc>
        <w:tc>
          <w:tcPr>
            <w:tcW w:w="1177" w:type="dxa"/>
            <w:vAlign w:val="center"/>
          </w:tcPr>
          <w:p>
            <w:pPr>
              <w:pStyle w:val="5"/>
              <w:widowControl/>
              <w:spacing w:beforeAutospacing="0" w:afterAutospacing="0"/>
              <w:jc w:val="both"/>
              <w:rPr>
                <w:rFonts w:hint="eastAsia"/>
                <w:sz w:val="18"/>
                <w:szCs w:val="18"/>
              </w:rPr>
            </w:pPr>
            <w:r>
              <w:rPr>
                <w:rFonts w:hint="eastAsia"/>
                <w:sz w:val="18"/>
                <w:szCs w:val="18"/>
              </w:rPr>
              <w:t>给环境造成污染、易发安全事故</w:t>
            </w:r>
          </w:p>
        </w:tc>
        <w:tc>
          <w:tcPr>
            <w:tcW w:w="1418" w:type="dxa"/>
            <w:vAlign w:val="center"/>
          </w:tcPr>
          <w:p>
            <w:pPr>
              <w:pStyle w:val="5"/>
              <w:widowControl/>
              <w:spacing w:beforeAutospacing="0" w:afterAutospacing="0"/>
              <w:jc w:val="both"/>
              <w:rPr>
                <w:rFonts w:hint="eastAsia"/>
                <w:sz w:val="18"/>
                <w:szCs w:val="18"/>
              </w:rPr>
            </w:pPr>
            <w:r>
              <w:rPr>
                <w:rFonts w:hint="eastAsia"/>
                <w:sz w:val="18"/>
                <w:szCs w:val="18"/>
              </w:rPr>
              <w:t>《烟花爆竹安全管理条例》</w:t>
            </w:r>
          </w:p>
        </w:tc>
        <w:tc>
          <w:tcPr>
            <w:tcW w:w="2835" w:type="dxa"/>
            <w:vAlign w:val="center"/>
          </w:tcPr>
          <w:p>
            <w:pPr>
              <w:pStyle w:val="5"/>
              <w:widowControl/>
              <w:spacing w:beforeAutospacing="0" w:afterAutospacing="0"/>
              <w:jc w:val="both"/>
              <w:rPr>
                <w:rFonts w:hint="eastAsia"/>
                <w:sz w:val="18"/>
                <w:szCs w:val="18"/>
              </w:rPr>
            </w:pPr>
            <w:r>
              <w:rPr>
                <w:rFonts w:hint="eastAsia"/>
                <w:sz w:val="18"/>
                <w:szCs w:val="18"/>
              </w:rPr>
              <w:t>在禁止燃放烟花爆竹的时间、地点燃放烟花爆竹，或者以危害公共安全和人身、财产安全的方式燃放烟花爆竹的，由公安机关责令停止燃放，处100元以上500元以下的罚款；构成违反治安管理行为的，依法给予治安管理处罚。</w:t>
            </w:r>
          </w:p>
        </w:tc>
        <w:tc>
          <w:tcPr>
            <w:tcW w:w="283" w:type="dxa"/>
            <w:vAlign w:val="center"/>
          </w:tcPr>
          <w:p>
            <w:pPr>
              <w:pStyle w:val="5"/>
              <w:widowControl/>
              <w:spacing w:beforeAutospacing="0" w:afterAutospacing="0"/>
              <w:jc w:val="both"/>
              <w:rPr>
                <w:rFonts w:hint="eastAsia"/>
                <w:sz w:val="18"/>
                <w:szCs w:val="18"/>
              </w:rPr>
            </w:pPr>
          </w:p>
        </w:tc>
        <w:tc>
          <w:tcPr>
            <w:tcW w:w="425" w:type="dxa"/>
            <w:vAlign w:val="center"/>
          </w:tcPr>
          <w:p>
            <w:pPr>
              <w:pStyle w:val="5"/>
              <w:widowControl/>
              <w:spacing w:beforeAutospacing="0" w:afterAutospacing="0"/>
              <w:jc w:val="both"/>
              <w:rPr>
                <w:rFonts w:hint="eastAsia"/>
                <w:sz w:val="18"/>
                <w:szCs w:val="18"/>
              </w:rPr>
            </w:pPr>
            <w:r>
              <w:rPr>
                <w:sz w:val="18"/>
                <w:szCs w:val="18"/>
              </w:rPr>
              <w:t>√</w:t>
            </w:r>
          </w:p>
        </w:tc>
        <w:tc>
          <w:tcPr>
            <w:tcW w:w="267" w:type="dxa"/>
            <w:vAlign w:val="center"/>
          </w:tcPr>
          <w:p>
            <w:pPr>
              <w:pStyle w:val="5"/>
              <w:widowControl/>
              <w:spacing w:beforeAutospacing="0" w:afterAutospacing="0"/>
              <w:jc w:val="both"/>
              <w:rPr>
                <w:rFonts w:hint="eastAsia"/>
                <w:sz w:val="18"/>
                <w:szCs w:val="18"/>
              </w:rPr>
            </w:pPr>
          </w:p>
        </w:tc>
        <w:tc>
          <w:tcPr>
            <w:tcW w:w="1576" w:type="dxa"/>
            <w:vAlign w:val="center"/>
          </w:tcPr>
          <w:p>
            <w:pPr>
              <w:pStyle w:val="5"/>
              <w:widowControl/>
              <w:spacing w:beforeAutospacing="0" w:afterAutospacing="0"/>
              <w:jc w:val="both"/>
              <w:rPr>
                <w:rFonts w:hint="eastAsia"/>
                <w:sz w:val="18"/>
                <w:szCs w:val="18"/>
              </w:rPr>
            </w:pPr>
            <w:r>
              <w:rPr>
                <w:rFonts w:hint="eastAsia"/>
                <w:sz w:val="18"/>
                <w:szCs w:val="18"/>
              </w:rPr>
              <w:t>1、加强法制宣传2、加大执法巡查力度</w:t>
            </w:r>
          </w:p>
          <w:p>
            <w:pPr>
              <w:pStyle w:val="5"/>
              <w:widowControl/>
              <w:spacing w:beforeAutospacing="0" w:afterAutospacing="0"/>
              <w:jc w:val="both"/>
              <w:rPr>
                <w:rFonts w:hint="eastAsia"/>
                <w:sz w:val="18"/>
                <w:szCs w:val="18"/>
              </w:rPr>
            </w:pPr>
            <w:r>
              <w:rPr>
                <w:rFonts w:hint="eastAsia"/>
                <w:sz w:val="18"/>
                <w:szCs w:val="18"/>
              </w:rPr>
              <w:t>3、加大民警专业知识培训</w:t>
            </w:r>
          </w:p>
        </w:tc>
        <w:tc>
          <w:tcPr>
            <w:tcW w:w="883" w:type="dxa"/>
            <w:vAlign w:val="center"/>
          </w:tcPr>
          <w:p>
            <w:pPr>
              <w:pStyle w:val="5"/>
              <w:widowControl/>
              <w:spacing w:beforeAutospacing="0" w:afterAutospacing="0"/>
              <w:jc w:val="both"/>
              <w:rPr>
                <w:rFonts w:hint="eastAsia"/>
                <w:sz w:val="18"/>
                <w:szCs w:val="18"/>
              </w:rPr>
            </w:pPr>
            <w:r>
              <w:rPr>
                <w:rFonts w:hint="eastAsia"/>
                <w:sz w:val="18"/>
                <w:szCs w:val="18"/>
              </w:rPr>
              <w:t>治安大队</w:t>
            </w:r>
            <w:r>
              <w:rPr>
                <w:rFonts w:hint="eastAsia"/>
                <w:sz w:val="18"/>
                <w:szCs w:val="18"/>
                <w:lang w:eastAsia="zh-CN"/>
              </w:rPr>
              <w:t>、各派出所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534" w:type="dxa"/>
            <w:vAlign w:val="center"/>
          </w:tcPr>
          <w:p>
            <w:pPr>
              <w:pStyle w:val="5"/>
              <w:widowControl/>
              <w:spacing w:beforeAutospacing="0" w:afterAutospacing="0"/>
              <w:jc w:val="both"/>
              <w:rPr>
                <w:rFonts w:hint="eastAsia" w:eastAsia="宋体"/>
                <w:sz w:val="18"/>
                <w:szCs w:val="18"/>
                <w:lang w:eastAsia="zh-CN"/>
              </w:rPr>
            </w:pPr>
            <w:r>
              <w:rPr>
                <w:rFonts w:hint="eastAsia"/>
                <w:sz w:val="18"/>
                <w:szCs w:val="18"/>
                <w:lang w:val="en-US" w:eastAsia="zh-CN"/>
              </w:rPr>
              <w:t>3</w:t>
            </w:r>
          </w:p>
        </w:tc>
        <w:tc>
          <w:tcPr>
            <w:tcW w:w="1131" w:type="dxa"/>
            <w:vAlign w:val="center"/>
          </w:tcPr>
          <w:p>
            <w:pPr>
              <w:pStyle w:val="5"/>
              <w:widowControl/>
              <w:spacing w:beforeAutospacing="0" w:afterAutospacing="0"/>
              <w:jc w:val="both"/>
              <w:rPr>
                <w:rFonts w:hint="eastAsia"/>
                <w:sz w:val="18"/>
                <w:szCs w:val="18"/>
              </w:rPr>
            </w:pPr>
            <w:r>
              <w:rPr>
                <w:rFonts w:hint="eastAsia"/>
                <w:sz w:val="18"/>
                <w:szCs w:val="18"/>
              </w:rPr>
              <w:t>旅馆“四实”</w:t>
            </w:r>
            <w:r>
              <w:rPr>
                <w:rFonts w:hint="eastAsia"/>
                <w:sz w:val="18"/>
                <w:szCs w:val="18"/>
                <w:lang w:eastAsia="zh-CN"/>
              </w:rPr>
              <w:t>“五必须”制度落实</w:t>
            </w:r>
          </w:p>
        </w:tc>
        <w:tc>
          <w:tcPr>
            <w:tcW w:w="1278" w:type="dxa"/>
            <w:vAlign w:val="center"/>
          </w:tcPr>
          <w:p>
            <w:pPr>
              <w:pStyle w:val="5"/>
              <w:widowControl/>
              <w:spacing w:beforeAutospacing="0" w:afterAutospacing="0"/>
              <w:jc w:val="both"/>
              <w:rPr>
                <w:rFonts w:hint="eastAsia"/>
                <w:sz w:val="18"/>
                <w:szCs w:val="18"/>
              </w:rPr>
            </w:pPr>
            <w:r>
              <w:rPr>
                <w:rFonts w:hint="eastAsia"/>
                <w:sz w:val="18"/>
                <w:szCs w:val="18"/>
              </w:rPr>
              <w:t>不如实登记住宿旅客身份信息</w:t>
            </w:r>
          </w:p>
        </w:tc>
        <w:tc>
          <w:tcPr>
            <w:tcW w:w="1134" w:type="dxa"/>
            <w:vAlign w:val="center"/>
          </w:tcPr>
          <w:p>
            <w:pPr>
              <w:pStyle w:val="5"/>
              <w:widowControl/>
              <w:spacing w:beforeAutospacing="0" w:afterAutospacing="0"/>
              <w:jc w:val="both"/>
              <w:rPr>
                <w:rFonts w:hint="eastAsia"/>
                <w:sz w:val="18"/>
                <w:szCs w:val="18"/>
              </w:rPr>
            </w:pPr>
            <w:r>
              <w:rPr>
                <w:rFonts w:hint="eastAsia"/>
                <w:sz w:val="18"/>
                <w:szCs w:val="18"/>
              </w:rPr>
              <w:t>1、法律意识淡薄</w:t>
            </w:r>
          </w:p>
          <w:p>
            <w:pPr>
              <w:pStyle w:val="5"/>
              <w:widowControl/>
              <w:spacing w:beforeAutospacing="0" w:afterAutospacing="0"/>
              <w:jc w:val="both"/>
              <w:rPr>
                <w:rFonts w:hint="eastAsia"/>
                <w:sz w:val="18"/>
                <w:szCs w:val="18"/>
              </w:rPr>
            </w:pPr>
            <w:r>
              <w:rPr>
                <w:rFonts w:hint="eastAsia"/>
                <w:sz w:val="18"/>
                <w:szCs w:val="18"/>
              </w:rPr>
              <w:t>2、前台服务人员责任心不强</w:t>
            </w:r>
          </w:p>
        </w:tc>
        <w:tc>
          <w:tcPr>
            <w:tcW w:w="1233" w:type="dxa"/>
            <w:vAlign w:val="center"/>
          </w:tcPr>
          <w:p>
            <w:pPr>
              <w:pStyle w:val="5"/>
              <w:widowControl/>
              <w:spacing w:beforeAutospacing="0" w:afterAutospacing="0"/>
              <w:jc w:val="both"/>
              <w:rPr>
                <w:rFonts w:hint="eastAsia"/>
                <w:sz w:val="18"/>
                <w:szCs w:val="18"/>
              </w:rPr>
            </w:pPr>
            <w:r>
              <w:rPr>
                <w:rFonts w:hint="eastAsia"/>
                <w:sz w:val="18"/>
                <w:szCs w:val="18"/>
              </w:rPr>
              <w:t>1、执法检查不到位</w:t>
            </w:r>
          </w:p>
          <w:p>
            <w:pPr>
              <w:pStyle w:val="5"/>
              <w:widowControl/>
              <w:spacing w:beforeAutospacing="0" w:afterAutospacing="0"/>
              <w:jc w:val="both"/>
              <w:rPr>
                <w:rFonts w:hint="eastAsia"/>
                <w:sz w:val="18"/>
                <w:szCs w:val="18"/>
              </w:rPr>
            </w:pPr>
            <w:r>
              <w:rPr>
                <w:rFonts w:hint="eastAsia"/>
                <w:sz w:val="18"/>
                <w:szCs w:val="18"/>
              </w:rPr>
              <w:t>2、检查次数少</w:t>
            </w:r>
          </w:p>
        </w:tc>
        <w:tc>
          <w:tcPr>
            <w:tcW w:w="1177" w:type="dxa"/>
            <w:vAlign w:val="center"/>
          </w:tcPr>
          <w:p>
            <w:pPr>
              <w:pStyle w:val="5"/>
              <w:widowControl/>
              <w:spacing w:beforeAutospacing="0" w:afterAutospacing="0"/>
              <w:jc w:val="both"/>
              <w:rPr>
                <w:rFonts w:hint="eastAsia"/>
                <w:sz w:val="18"/>
                <w:szCs w:val="18"/>
              </w:rPr>
            </w:pPr>
            <w:r>
              <w:rPr>
                <w:rFonts w:hint="eastAsia"/>
                <w:sz w:val="18"/>
                <w:szCs w:val="18"/>
              </w:rPr>
              <w:t>存在治安管理隐患</w:t>
            </w:r>
          </w:p>
        </w:tc>
        <w:tc>
          <w:tcPr>
            <w:tcW w:w="1418" w:type="dxa"/>
            <w:vAlign w:val="center"/>
          </w:tcPr>
          <w:p>
            <w:pPr>
              <w:pStyle w:val="5"/>
              <w:widowControl/>
              <w:spacing w:beforeAutospacing="0" w:afterAutospacing="0"/>
              <w:jc w:val="both"/>
              <w:rPr>
                <w:rFonts w:hint="eastAsia"/>
                <w:sz w:val="18"/>
                <w:szCs w:val="18"/>
              </w:rPr>
            </w:pPr>
            <w:r>
              <w:rPr>
                <w:rFonts w:hint="eastAsia"/>
                <w:sz w:val="18"/>
                <w:szCs w:val="18"/>
              </w:rPr>
              <w:t>《治安管理处罚法》</w:t>
            </w:r>
          </w:p>
        </w:tc>
        <w:tc>
          <w:tcPr>
            <w:tcW w:w="2835" w:type="dxa"/>
            <w:vAlign w:val="center"/>
          </w:tcPr>
          <w:p>
            <w:pPr>
              <w:pStyle w:val="5"/>
              <w:widowControl/>
              <w:spacing w:beforeAutospacing="0" w:afterAutospacing="0"/>
              <w:jc w:val="both"/>
              <w:rPr>
                <w:rFonts w:hint="eastAsia"/>
                <w:sz w:val="18"/>
                <w:szCs w:val="18"/>
              </w:rPr>
            </w:pPr>
            <w:r>
              <w:rPr>
                <w:rFonts w:hint="eastAsia"/>
                <w:sz w:val="18"/>
                <w:szCs w:val="18"/>
              </w:rPr>
              <w:t>旅馆业的工作人员对住宿的旅客不按规定登记姓名、身份证件种类和号码的，或者明知住宿的旅客将危险物质带入旅馆，不予制止的，处二百元以上五百元以下罚款。</w:t>
            </w:r>
          </w:p>
        </w:tc>
        <w:tc>
          <w:tcPr>
            <w:tcW w:w="283" w:type="dxa"/>
            <w:vAlign w:val="center"/>
          </w:tcPr>
          <w:p>
            <w:pPr>
              <w:pStyle w:val="5"/>
              <w:widowControl/>
              <w:spacing w:beforeAutospacing="0" w:afterAutospacing="0"/>
              <w:jc w:val="both"/>
              <w:rPr>
                <w:rFonts w:hint="eastAsia"/>
                <w:sz w:val="18"/>
                <w:szCs w:val="18"/>
              </w:rPr>
            </w:pPr>
          </w:p>
        </w:tc>
        <w:tc>
          <w:tcPr>
            <w:tcW w:w="425" w:type="dxa"/>
            <w:vAlign w:val="center"/>
          </w:tcPr>
          <w:p>
            <w:pPr>
              <w:pStyle w:val="5"/>
              <w:widowControl/>
              <w:spacing w:beforeAutospacing="0" w:afterAutospacing="0"/>
              <w:jc w:val="both"/>
              <w:rPr>
                <w:rFonts w:hint="eastAsia"/>
                <w:sz w:val="18"/>
                <w:szCs w:val="18"/>
              </w:rPr>
            </w:pPr>
            <w:r>
              <w:rPr>
                <w:sz w:val="18"/>
                <w:szCs w:val="18"/>
              </w:rPr>
              <w:t>√</w:t>
            </w:r>
          </w:p>
        </w:tc>
        <w:tc>
          <w:tcPr>
            <w:tcW w:w="267" w:type="dxa"/>
            <w:vAlign w:val="center"/>
          </w:tcPr>
          <w:p>
            <w:pPr>
              <w:pStyle w:val="5"/>
              <w:widowControl/>
              <w:spacing w:beforeAutospacing="0" w:afterAutospacing="0"/>
              <w:jc w:val="both"/>
              <w:rPr>
                <w:rFonts w:hint="eastAsia"/>
                <w:sz w:val="18"/>
                <w:szCs w:val="18"/>
              </w:rPr>
            </w:pPr>
          </w:p>
        </w:tc>
        <w:tc>
          <w:tcPr>
            <w:tcW w:w="1576" w:type="dxa"/>
            <w:vAlign w:val="center"/>
          </w:tcPr>
          <w:p>
            <w:pPr>
              <w:pStyle w:val="5"/>
              <w:widowControl/>
              <w:spacing w:beforeAutospacing="0" w:afterAutospacing="0"/>
              <w:jc w:val="both"/>
              <w:rPr>
                <w:rFonts w:hint="eastAsia"/>
                <w:sz w:val="18"/>
                <w:szCs w:val="18"/>
              </w:rPr>
            </w:pPr>
            <w:r>
              <w:rPr>
                <w:rFonts w:hint="eastAsia"/>
                <w:sz w:val="18"/>
                <w:szCs w:val="18"/>
              </w:rPr>
              <w:t>1、加强法制宣传2、加大执法巡查力度</w:t>
            </w:r>
          </w:p>
          <w:p>
            <w:pPr>
              <w:pStyle w:val="5"/>
              <w:widowControl/>
              <w:spacing w:beforeAutospacing="0" w:afterAutospacing="0"/>
              <w:jc w:val="both"/>
              <w:rPr>
                <w:rFonts w:hint="eastAsia"/>
                <w:sz w:val="18"/>
                <w:szCs w:val="18"/>
              </w:rPr>
            </w:pPr>
            <w:r>
              <w:rPr>
                <w:rFonts w:hint="eastAsia"/>
                <w:sz w:val="18"/>
                <w:szCs w:val="18"/>
              </w:rPr>
              <w:t>3、加大民警专业知识培训</w:t>
            </w:r>
          </w:p>
        </w:tc>
        <w:tc>
          <w:tcPr>
            <w:tcW w:w="883" w:type="dxa"/>
            <w:vAlign w:val="center"/>
          </w:tcPr>
          <w:p>
            <w:pPr>
              <w:pStyle w:val="5"/>
              <w:widowControl/>
              <w:spacing w:beforeAutospacing="0" w:afterAutospacing="0"/>
              <w:jc w:val="both"/>
              <w:rPr>
                <w:rFonts w:hint="eastAsia"/>
                <w:sz w:val="18"/>
                <w:szCs w:val="18"/>
              </w:rPr>
            </w:pPr>
            <w:r>
              <w:rPr>
                <w:rFonts w:hint="eastAsia"/>
                <w:sz w:val="18"/>
                <w:szCs w:val="18"/>
              </w:rPr>
              <w:t>治安大队</w:t>
            </w:r>
            <w:r>
              <w:rPr>
                <w:rFonts w:hint="eastAsia"/>
                <w:sz w:val="18"/>
                <w:szCs w:val="18"/>
                <w:lang w:eastAsia="zh-CN"/>
              </w:rPr>
              <w:t>、各派出所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534" w:type="dxa"/>
            <w:vAlign w:val="center"/>
          </w:tcPr>
          <w:p>
            <w:pPr>
              <w:pStyle w:val="5"/>
              <w:widowControl/>
              <w:spacing w:beforeAutospacing="0" w:afterAutospacing="0"/>
              <w:jc w:val="both"/>
              <w:rPr>
                <w:rFonts w:hint="eastAsia" w:eastAsia="宋体"/>
                <w:sz w:val="18"/>
                <w:szCs w:val="18"/>
                <w:lang w:eastAsia="zh-CN"/>
              </w:rPr>
            </w:pPr>
            <w:r>
              <w:rPr>
                <w:rFonts w:hint="eastAsia"/>
                <w:sz w:val="18"/>
                <w:szCs w:val="18"/>
                <w:lang w:val="en-US" w:eastAsia="zh-CN"/>
              </w:rPr>
              <w:t>4</w:t>
            </w:r>
          </w:p>
        </w:tc>
        <w:tc>
          <w:tcPr>
            <w:tcW w:w="1131" w:type="dxa"/>
            <w:vAlign w:val="center"/>
          </w:tcPr>
          <w:p>
            <w:pPr>
              <w:pStyle w:val="5"/>
              <w:widowControl/>
              <w:spacing w:beforeAutospacing="0" w:afterAutospacing="0"/>
              <w:jc w:val="both"/>
              <w:rPr>
                <w:rFonts w:hint="eastAsia"/>
                <w:sz w:val="18"/>
                <w:szCs w:val="18"/>
              </w:rPr>
            </w:pPr>
            <w:r>
              <w:rPr>
                <w:rFonts w:hint="eastAsia"/>
                <w:sz w:val="18"/>
                <w:szCs w:val="18"/>
              </w:rPr>
              <w:t>内部治安保卫制度落实不到位</w:t>
            </w:r>
          </w:p>
        </w:tc>
        <w:tc>
          <w:tcPr>
            <w:tcW w:w="1278" w:type="dxa"/>
            <w:vAlign w:val="center"/>
          </w:tcPr>
          <w:p>
            <w:pPr>
              <w:pStyle w:val="5"/>
              <w:widowControl/>
              <w:spacing w:beforeAutospacing="0" w:afterAutospacing="0"/>
              <w:jc w:val="both"/>
              <w:rPr>
                <w:rFonts w:hint="eastAsia"/>
                <w:sz w:val="18"/>
                <w:szCs w:val="18"/>
              </w:rPr>
            </w:pPr>
            <w:r>
              <w:rPr>
                <w:rFonts w:hint="eastAsia"/>
                <w:sz w:val="18"/>
                <w:szCs w:val="18"/>
              </w:rPr>
              <w:t>门卫、值班、巡查制度落实不到位，人防、物防、技防不到位</w:t>
            </w:r>
          </w:p>
        </w:tc>
        <w:tc>
          <w:tcPr>
            <w:tcW w:w="1134" w:type="dxa"/>
            <w:vAlign w:val="center"/>
          </w:tcPr>
          <w:p>
            <w:pPr>
              <w:pStyle w:val="5"/>
              <w:widowControl/>
              <w:spacing w:beforeAutospacing="0" w:afterAutospacing="0"/>
              <w:jc w:val="both"/>
              <w:rPr>
                <w:rFonts w:hint="eastAsia"/>
                <w:sz w:val="18"/>
                <w:szCs w:val="18"/>
              </w:rPr>
            </w:pPr>
            <w:r>
              <w:rPr>
                <w:rFonts w:hint="eastAsia"/>
                <w:sz w:val="18"/>
                <w:szCs w:val="18"/>
              </w:rPr>
              <w:t>安全意识不强</w:t>
            </w:r>
          </w:p>
        </w:tc>
        <w:tc>
          <w:tcPr>
            <w:tcW w:w="1233" w:type="dxa"/>
            <w:vAlign w:val="center"/>
          </w:tcPr>
          <w:p>
            <w:pPr>
              <w:pStyle w:val="5"/>
              <w:widowControl/>
              <w:spacing w:beforeAutospacing="0" w:afterAutospacing="0"/>
              <w:jc w:val="both"/>
              <w:rPr>
                <w:rFonts w:hint="eastAsia"/>
                <w:sz w:val="18"/>
                <w:szCs w:val="18"/>
              </w:rPr>
            </w:pPr>
            <w:r>
              <w:rPr>
                <w:rFonts w:hint="eastAsia"/>
                <w:sz w:val="18"/>
                <w:szCs w:val="18"/>
              </w:rPr>
              <w:t>安全主体责任落实不到位，安全防范措施不到位。</w:t>
            </w:r>
          </w:p>
        </w:tc>
        <w:tc>
          <w:tcPr>
            <w:tcW w:w="1177" w:type="dxa"/>
            <w:vAlign w:val="center"/>
          </w:tcPr>
          <w:p>
            <w:pPr>
              <w:pStyle w:val="5"/>
              <w:widowControl/>
              <w:spacing w:beforeAutospacing="0" w:afterAutospacing="0"/>
              <w:jc w:val="both"/>
              <w:rPr>
                <w:rFonts w:hint="eastAsia"/>
                <w:sz w:val="18"/>
                <w:szCs w:val="18"/>
              </w:rPr>
            </w:pPr>
            <w:r>
              <w:rPr>
                <w:rFonts w:hint="eastAsia"/>
                <w:sz w:val="18"/>
                <w:szCs w:val="18"/>
              </w:rPr>
              <w:t>因内部治安保卫制度落实不到位发生安全案事件</w:t>
            </w:r>
          </w:p>
        </w:tc>
        <w:tc>
          <w:tcPr>
            <w:tcW w:w="1418" w:type="dxa"/>
            <w:vAlign w:val="center"/>
          </w:tcPr>
          <w:p>
            <w:pPr>
              <w:pStyle w:val="5"/>
              <w:widowControl/>
              <w:spacing w:beforeAutospacing="0" w:afterAutospacing="0"/>
              <w:jc w:val="both"/>
              <w:rPr>
                <w:rFonts w:hint="eastAsia"/>
                <w:sz w:val="18"/>
                <w:szCs w:val="18"/>
              </w:rPr>
            </w:pPr>
            <w:r>
              <w:rPr>
                <w:rFonts w:hint="eastAsia"/>
                <w:sz w:val="18"/>
                <w:szCs w:val="18"/>
              </w:rPr>
              <w:t>《企事业内部治安保卫条例》</w:t>
            </w:r>
          </w:p>
        </w:tc>
        <w:tc>
          <w:tcPr>
            <w:tcW w:w="2835" w:type="dxa"/>
            <w:vAlign w:val="center"/>
          </w:tcPr>
          <w:p>
            <w:pPr>
              <w:pStyle w:val="5"/>
              <w:widowControl/>
              <w:spacing w:beforeAutospacing="0" w:afterAutospacing="0"/>
              <w:jc w:val="both"/>
              <w:rPr>
                <w:rFonts w:hint="eastAsia"/>
                <w:sz w:val="18"/>
                <w:szCs w:val="18"/>
              </w:rPr>
            </w:pPr>
            <w:r>
              <w:rPr>
                <w:rFonts w:hint="eastAsia"/>
                <w:sz w:val="18"/>
                <w:szCs w:val="18"/>
              </w:rPr>
              <w:t>违反本条例的规定，存在治安隐患的，公安机关应当责令限期整改，并处警告；单位逾期不整改，造成公民人身伤害、公司财产安全、公私财产安全或者公共安全的，对单位主要负责人和其他直接责任人员处1万元以上10万元以下的罚款，并可以建议有关组织对单位主要负责人和其他直接责任人员已发给予处分；情节严重，构成犯罪的，依法追究刑事责任。</w:t>
            </w:r>
          </w:p>
        </w:tc>
        <w:tc>
          <w:tcPr>
            <w:tcW w:w="283" w:type="dxa"/>
            <w:vAlign w:val="center"/>
          </w:tcPr>
          <w:p>
            <w:pPr>
              <w:pStyle w:val="5"/>
              <w:widowControl/>
              <w:spacing w:beforeAutospacing="0" w:afterAutospacing="0"/>
              <w:jc w:val="both"/>
              <w:rPr>
                <w:rFonts w:hint="eastAsia"/>
                <w:sz w:val="18"/>
                <w:szCs w:val="18"/>
              </w:rPr>
            </w:pPr>
          </w:p>
        </w:tc>
        <w:tc>
          <w:tcPr>
            <w:tcW w:w="425" w:type="dxa"/>
            <w:vAlign w:val="center"/>
          </w:tcPr>
          <w:p>
            <w:pPr>
              <w:pStyle w:val="5"/>
              <w:widowControl/>
              <w:spacing w:beforeAutospacing="0" w:afterAutospacing="0"/>
              <w:jc w:val="both"/>
              <w:rPr>
                <w:sz w:val="18"/>
                <w:szCs w:val="18"/>
              </w:rPr>
            </w:pPr>
            <w:r>
              <w:rPr>
                <w:sz w:val="18"/>
                <w:szCs w:val="18"/>
              </w:rPr>
              <w:t>√</w:t>
            </w:r>
          </w:p>
        </w:tc>
        <w:tc>
          <w:tcPr>
            <w:tcW w:w="267" w:type="dxa"/>
            <w:vAlign w:val="center"/>
          </w:tcPr>
          <w:p>
            <w:pPr>
              <w:pStyle w:val="5"/>
              <w:widowControl/>
              <w:spacing w:beforeAutospacing="0" w:afterAutospacing="0"/>
              <w:jc w:val="both"/>
              <w:rPr>
                <w:rFonts w:hint="eastAsia"/>
                <w:sz w:val="18"/>
                <w:szCs w:val="18"/>
              </w:rPr>
            </w:pPr>
          </w:p>
        </w:tc>
        <w:tc>
          <w:tcPr>
            <w:tcW w:w="1576" w:type="dxa"/>
            <w:vAlign w:val="center"/>
          </w:tcPr>
          <w:p>
            <w:pPr>
              <w:pStyle w:val="5"/>
              <w:widowControl/>
              <w:spacing w:beforeAutospacing="0" w:afterAutospacing="0"/>
              <w:jc w:val="both"/>
              <w:rPr>
                <w:rFonts w:hint="eastAsia"/>
                <w:sz w:val="18"/>
                <w:szCs w:val="18"/>
              </w:rPr>
            </w:pPr>
            <w:r>
              <w:rPr>
                <w:rFonts w:hint="eastAsia"/>
                <w:sz w:val="18"/>
                <w:szCs w:val="18"/>
              </w:rPr>
              <w:t>加强对内部单位安全的监督管理</w:t>
            </w:r>
          </w:p>
          <w:p>
            <w:pPr>
              <w:pStyle w:val="5"/>
              <w:widowControl/>
              <w:spacing w:beforeAutospacing="0" w:afterAutospacing="0"/>
              <w:jc w:val="both"/>
              <w:rPr>
                <w:rFonts w:hint="eastAsia"/>
                <w:sz w:val="18"/>
                <w:szCs w:val="18"/>
              </w:rPr>
            </w:pPr>
            <w:r>
              <w:rPr>
                <w:rFonts w:hint="eastAsia"/>
                <w:sz w:val="18"/>
                <w:szCs w:val="18"/>
              </w:rPr>
              <w:t>，压实内部单位安全主体责任。</w:t>
            </w:r>
          </w:p>
          <w:p>
            <w:pPr>
              <w:pStyle w:val="5"/>
              <w:widowControl/>
              <w:spacing w:beforeAutospacing="0" w:afterAutospacing="0"/>
              <w:jc w:val="both"/>
              <w:rPr>
                <w:rFonts w:hint="eastAsia"/>
                <w:sz w:val="18"/>
                <w:szCs w:val="18"/>
              </w:rPr>
            </w:pPr>
          </w:p>
        </w:tc>
        <w:tc>
          <w:tcPr>
            <w:tcW w:w="883" w:type="dxa"/>
            <w:vAlign w:val="center"/>
          </w:tcPr>
          <w:p>
            <w:pPr>
              <w:pStyle w:val="5"/>
              <w:widowControl/>
              <w:spacing w:beforeAutospacing="0" w:afterAutospacing="0"/>
              <w:jc w:val="both"/>
              <w:rPr>
                <w:rFonts w:hint="eastAsia"/>
                <w:sz w:val="18"/>
                <w:szCs w:val="18"/>
              </w:rPr>
            </w:pPr>
            <w:r>
              <w:rPr>
                <w:rFonts w:hint="eastAsia"/>
                <w:sz w:val="18"/>
                <w:szCs w:val="18"/>
              </w:rPr>
              <w:t>治安大队</w:t>
            </w:r>
            <w:r>
              <w:rPr>
                <w:rFonts w:hint="eastAsia"/>
                <w:sz w:val="18"/>
                <w:szCs w:val="18"/>
                <w:lang w:eastAsia="zh-CN"/>
              </w:rPr>
              <w:t>、各派出所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534" w:type="dxa"/>
            <w:vAlign w:val="center"/>
          </w:tcPr>
          <w:p>
            <w:pPr>
              <w:pStyle w:val="5"/>
              <w:widowControl/>
              <w:spacing w:beforeAutospacing="0" w:afterAutospacing="0"/>
              <w:jc w:val="both"/>
              <w:rPr>
                <w:rFonts w:hint="eastAsia" w:eastAsia="宋体"/>
                <w:sz w:val="18"/>
                <w:szCs w:val="18"/>
                <w:lang w:eastAsia="zh-CN"/>
              </w:rPr>
            </w:pPr>
            <w:r>
              <w:rPr>
                <w:rFonts w:hint="eastAsia"/>
                <w:sz w:val="18"/>
                <w:szCs w:val="18"/>
                <w:lang w:val="en-US" w:eastAsia="zh-CN"/>
              </w:rPr>
              <w:t>5</w:t>
            </w:r>
          </w:p>
        </w:tc>
        <w:tc>
          <w:tcPr>
            <w:tcW w:w="1131" w:type="dxa"/>
            <w:vAlign w:val="center"/>
          </w:tcPr>
          <w:p>
            <w:pPr>
              <w:pStyle w:val="5"/>
              <w:widowControl/>
              <w:spacing w:beforeAutospacing="0" w:afterAutospacing="0"/>
              <w:jc w:val="both"/>
              <w:rPr>
                <w:rFonts w:hint="eastAsia"/>
                <w:sz w:val="18"/>
                <w:szCs w:val="18"/>
              </w:rPr>
            </w:pPr>
            <w:r>
              <w:rPr>
                <w:rFonts w:hint="eastAsia"/>
                <w:sz w:val="18"/>
                <w:szCs w:val="18"/>
              </w:rPr>
              <w:t>噪音污染</w:t>
            </w:r>
          </w:p>
        </w:tc>
        <w:tc>
          <w:tcPr>
            <w:tcW w:w="1278" w:type="dxa"/>
            <w:vAlign w:val="center"/>
          </w:tcPr>
          <w:p>
            <w:pPr>
              <w:pStyle w:val="5"/>
              <w:widowControl/>
              <w:spacing w:beforeAutospacing="0" w:afterAutospacing="0"/>
              <w:jc w:val="both"/>
              <w:rPr>
                <w:rFonts w:hint="eastAsia"/>
                <w:sz w:val="18"/>
                <w:szCs w:val="18"/>
              </w:rPr>
            </w:pPr>
            <w:r>
              <w:rPr>
                <w:rFonts w:hint="eastAsia"/>
                <w:sz w:val="18"/>
                <w:szCs w:val="18"/>
              </w:rPr>
              <w:t>广场舞：</w:t>
            </w:r>
          </w:p>
          <w:p>
            <w:pPr>
              <w:pStyle w:val="5"/>
              <w:widowControl/>
              <w:spacing w:beforeAutospacing="0" w:afterAutospacing="0"/>
              <w:jc w:val="both"/>
              <w:rPr>
                <w:rFonts w:hint="eastAsia"/>
                <w:sz w:val="18"/>
                <w:szCs w:val="18"/>
              </w:rPr>
            </w:pPr>
            <w:r>
              <w:rPr>
                <w:rFonts w:hint="eastAsia"/>
                <w:sz w:val="18"/>
                <w:szCs w:val="18"/>
              </w:rPr>
              <w:t>街边门市叫卖：</w:t>
            </w:r>
          </w:p>
          <w:p>
            <w:pPr>
              <w:pStyle w:val="5"/>
              <w:widowControl/>
              <w:spacing w:beforeAutospacing="0" w:afterAutospacing="0"/>
              <w:jc w:val="both"/>
              <w:rPr>
                <w:rFonts w:hint="eastAsia"/>
                <w:sz w:val="18"/>
                <w:szCs w:val="18"/>
              </w:rPr>
            </w:pPr>
            <w:r>
              <w:rPr>
                <w:rFonts w:hint="eastAsia"/>
                <w:sz w:val="18"/>
                <w:szCs w:val="18"/>
              </w:rPr>
              <w:t>宠物叫声；</w:t>
            </w:r>
          </w:p>
        </w:tc>
        <w:tc>
          <w:tcPr>
            <w:tcW w:w="1134" w:type="dxa"/>
            <w:vAlign w:val="center"/>
          </w:tcPr>
          <w:p>
            <w:pPr>
              <w:pStyle w:val="5"/>
              <w:widowControl/>
              <w:spacing w:beforeAutospacing="0" w:afterAutospacing="0"/>
              <w:jc w:val="both"/>
              <w:rPr>
                <w:rFonts w:hint="eastAsia"/>
                <w:sz w:val="18"/>
                <w:szCs w:val="18"/>
              </w:rPr>
            </w:pPr>
            <w:r>
              <w:rPr>
                <w:rFonts w:hint="eastAsia"/>
                <w:sz w:val="18"/>
                <w:szCs w:val="18"/>
              </w:rPr>
              <w:t>1、法规意识淡薄；</w:t>
            </w:r>
          </w:p>
          <w:p>
            <w:pPr>
              <w:pStyle w:val="5"/>
              <w:widowControl/>
              <w:spacing w:beforeAutospacing="0" w:afterAutospacing="0"/>
              <w:jc w:val="both"/>
              <w:rPr>
                <w:rFonts w:hint="eastAsia"/>
                <w:sz w:val="18"/>
                <w:szCs w:val="18"/>
              </w:rPr>
            </w:pPr>
            <w:r>
              <w:rPr>
                <w:rFonts w:hint="eastAsia"/>
                <w:sz w:val="18"/>
                <w:szCs w:val="18"/>
              </w:rPr>
              <w:t>2、违法成本低</w:t>
            </w:r>
          </w:p>
          <w:p>
            <w:pPr>
              <w:pStyle w:val="5"/>
              <w:widowControl/>
              <w:spacing w:beforeAutospacing="0" w:afterAutospacing="0"/>
              <w:jc w:val="both"/>
              <w:rPr>
                <w:rFonts w:hint="eastAsia"/>
                <w:sz w:val="18"/>
                <w:szCs w:val="18"/>
              </w:rPr>
            </w:pPr>
            <w:r>
              <w:rPr>
                <w:rFonts w:hint="eastAsia"/>
                <w:sz w:val="18"/>
                <w:szCs w:val="18"/>
              </w:rPr>
              <w:t>3、抱有侥幸心理</w:t>
            </w:r>
          </w:p>
        </w:tc>
        <w:tc>
          <w:tcPr>
            <w:tcW w:w="1233" w:type="dxa"/>
            <w:vAlign w:val="center"/>
          </w:tcPr>
          <w:p>
            <w:pPr>
              <w:pStyle w:val="5"/>
              <w:widowControl/>
              <w:spacing w:beforeAutospacing="0" w:afterAutospacing="0"/>
              <w:jc w:val="both"/>
              <w:rPr>
                <w:rFonts w:hint="eastAsia"/>
                <w:sz w:val="18"/>
                <w:szCs w:val="18"/>
              </w:rPr>
            </w:pPr>
            <w:r>
              <w:rPr>
                <w:rFonts w:hint="eastAsia"/>
                <w:sz w:val="18"/>
                <w:szCs w:val="18"/>
              </w:rPr>
              <w:t>1、监管不到位；</w:t>
            </w:r>
          </w:p>
          <w:p>
            <w:pPr>
              <w:pStyle w:val="5"/>
              <w:widowControl/>
              <w:spacing w:beforeAutospacing="0" w:afterAutospacing="0"/>
              <w:jc w:val="both"/>
              <w:rPr>
                <w:rFonts w:hint="eastAsia"/>
                <w:sz w:val="18"/>
                <w:szCs w:val="18"/>
              </w:rPr>
            </w:pPr>
            <w:r>
              <w:rPr>
                <w:rFonts w:hint="eastAsia"/>
                <w:sz w:val="18"/>
                <w:szCs w:val="18"/>
              </w:rPr>
              <w:t>2、取证困难，时效性强；</w:t>
            </w:r>
          </w:p>
          <w:p>
            <w:pPr>
              <w:pStyle w:val="5"/>
              <w:widowControl/>
              <w:spacing w:beforeAutospacing="0" w:afterAutospacing="0"/>
              <w:jc w:val="both"/>
              <w:rPr>
                <w:rFonts w:hint="eastAsia"/>
                <w:sz w:val="18"/>
                <w:szCs w:val="18"/>
              </w:rPr>
            </w:pPr>
            <w:r>
              <w:rPr>
                <w:rFonts w:hint="eastAsia"/>
                <w:sz w:val="18"/>
                <w:szCs w:val="18"/>
              </w:rPr>
              <w:t>3、执法力量薄弱。</w:t>
            </w:r>
          </w:p>
        </w:tc>
        <w:tc>
          <w:tcPr>
            <w:tcW w:w="1177" w:type="dxa"/>
            <w:vAlign w:val="center"/>
          </w:tcPr>
          <w:p>
            <w:pPr>
              <w:pStyle w:val="5"/>
              <w:widowControl/>
              <w:spacing w:beforeAutospacing="0" w:afterAutospacing="0"/>
              <w:jc w:val="both"/>
              <w:rPr>
                <w:rFonts w:hint="eastAsia"/>
                <w:sz w:val="18"/>
                <w:szCs w:val="18"/>
              </w:rPr>
            </w:pPr>
            <w:r>
              <w:rPr>
                <w:rFonts w:hint="eastAsia"/>
                <w:sz w:val="18"/>
                <w:szCs w:val="18"/>
              </w:rPr>
              <w:t>1、影响人员休息；</w:t>
            </w:r>
          </w:p>
          <w:p>
            <w:pPr>
              <w:pStyle w:val="5"/>
              <w:widowControl/>
              <w:spacing w:beforeAutospacing="0" w:afterAutospacing="0"/>
              <w:jc w:val="both"/>
              <w:rPr>
                <w:rFonts w:hint="eastAsia"/>
                <w:sz w:val="18"/>
                <w:szCs w:val="18"/>
              </w:rPr>
            </w:pPr>
            <w:r>
              <w:rPr>
                <w:rFonts w:hint="eastAsia"/>
                <w:sz w:val="18"/>
                <w:szCs w:val="18"/>
              </w:rPr>
              <w:t>2、不利于和谐环境；</w:t>
            </w:r>
          </w:p>
          <w:p>
            <w:pPr>
              <w:pStyle w:val="5"/>
              <w:widowControl/>
              <w:spacing w:beforeAutospacing="0" w:afterAutospacing="0"/>
              <w:jc w:val="both"/>
              <w:rPr>
                <w:rFonts w:hint="eastAsia"/>
                <w:sz w:val="18"/>
                <w:szCs w:val="18"/>
              </w:rPr>
            </w:pPr>
            <w:r>
              <w:rPr>
                <w:rFonts w:hint="eastAsia"/>
                <w:sz w:val="18"/>
                <w:szCs w:val="18"/>
              </w:rPr>
              <w:t>3、不利于邻里关系相处。</w:t>
            </w:r>
          </w:p>
        </w:tc>
        <w:tc>
          <w:tcPr>
            <w:tcW w:w="1418" w:type="dxa"/>
            <w:vAlign w:val="center"/>
          </w:tcPr>
          <w:p>
            <w:pPr>
              <w:pStyle w:val="5"/>
              <w:widowControl/>
              <w:spacing w:beforeAutospacing="0" w:afterAutospacing="0"/>
              <w:jc w:val="both"/>
              <w:rPr>
                <w:rFonts w:hint="eastAsia"/>
                <w:sz w:val="18"/>
                <w:szCs w:val="18"/>
              </w:rPr>
            </w:pPr>
            <w:r>
              <w:rPr>
                <w:rFonts w:hint="eastAsia"/>
                <w:sz w:val="18"/>
                <w:szCs w:val="18"/>
              </w:rPr>
              <w:t>《中华人民共和国环境噪声污染防治法》</w:t>
            </w:r>
          </w:p>
        </w:tc>
        <w:tc>
          <w:tcPr>
            <w:tcW w:w="2835" w:type="dxa"/>
            <w:vAlign w:val="center"/>
          </w:tcPr>
          <w:p>
            <w:pPr>
              <w:pStyle w:val="5"/>
              <w:widowControl/>
              <w:spacing w:beforeAutospacing="0" w:afterAutospacing="0"/>
              <w:jc w:val="both"/>
              <w:rPr>
                <w:rFonts w:hint="eastAsia"/>
                <w:sz w:val="18"/>
                <w:szCs w:val="18"/>
              </w:rPr>
            </w:pPr>
            <w:r>
              <w:rPr>
                <w:rFonts w:hint="eastAsia"/>
                <w:sz w:val="18"/>
                <w:szCs w:val="18"/>
              </w:rPr>
              <w:t>第8条，违反本法规定，有下列行为之一的，由公安机关给予警告，可以并处罚款：（一）在城市市区噪声敏感建筑物集中区域内使用高音广播喇叭；（二）违反当地公安机关的规定，在城市市区街道、广场、公园等公共场所组织娱乐、集会等活动，使用音响器材，产生干扰周围生活环境的过大音量的；（三）未按本法第四十六和第四十七条规定采取措施，从家庭室内发出严重干扰周围居民生活的环境噪声的。</w:t>
            </w:r>
          </w:p>
        </w:tc>
        <w:tc>
          <w:tcPr>
            <w:tcW w:w="283" w:type="dxa"/>
            <w:vAlign w:val="center"/>
          </w:tcPr>
          <w:p>
            <w:pPr>
              <w:pStyle w:val="5"/>
              <w:widowControl/>
              <w:spacing w:beforeAutospacing="0" w:afterAutospacing="0"/>
              <w:jc w:val="both"/>
              <w:rPr>
                <w:rFonts w:hint="eastAsia"/>
                <w:sz w:val="18"/>
                <w:szCs w:val="18"/>
              </w:rPr>
            </w:pPr>
            <w:r>
              <w:rPr>
                <w:sz w:val="18"/>
                <w:szCs w:val="18"/>
              </w:rPr>
              <w:t>√</w:t>
            </w:r>
          </w:p>
        </w:tc>
        <w:tc>
          <w:tcPr>
            <w:tcW w:w="425" w:type="dxa"/>
            <w:vAlign w:val="center"/>
          </w:tcPr>
          <w:p>
            <w:pPr>
              <w:pStyle w:val="5"/>
              <w:widowControl/>
              <w:spacing w:beforeAutospacing="0" w:afterAutospacing="0"/>
              <w:jc w:val="both"/>
              <w:rPr>
                <w:sz w:val="18"/>
                <w:szCs w:val="18"/>
              </w:rPr>
            </w:pPr>
          </w:p>
        </w:tc>
        <w:tc>
          <w:tcPr>
            <w:tcW w:w="267" w:type="dxa"/>
            <w:vAlign w:val="center"/>
          </w:tcPr>
          <w:p>
            <w:pPr>
              <w:pStyle w:val="5"/>
              <w:widowControl/>
              <w:spacing w:beforeAutospacing="0" w:afterAutospacing="0"/>
              <w:jc w:val="both"/>
              <w:rPr>
                <w:rFonts w:hint="eastAsia"/>
                <w:sz w:val="18"/>
                <w:szCs w:val="18"/>
              </w:rPr>
            </w:pPr>
          </w:p>
        </w:tc>
        <w:tc>
          <w:tcPr>
            <w:tcW w:w="1576" w:type="dxa"/>
            <w:vAlign w:val="center"/>
          </w:tcPr>
          <w:p>
            <w:pPr>
              <w:pStyle w:val="5"/>
              <w:widowControl/>
              <w:spacing w:beforeAutospacing="0" w:afterAutospacing="0"/>
              <w:jc w:val="both"/>
              <w:rPr>
                <w:rFonts w:hint="eastAsia"/>
                <w:sz w:val="18"/>
                <w:szCs w:val="18"/>
              </w:rPr>
            </w:pPr>
            <w:r>
              <w:rPr>
                <w:rFonts w:hint="eastAsia"/>
                <w:sz w:val="18"/>
                <w:szCs w:val="18"/>
              </w:rPr>
              <w:t>加强宣传教育；</w:t>
            </w:r>
          </w:p>
          <w:p>
            <w:pPr>
              <w:pStyle w:val="5"/>
              <w:widowControl/>
              <w:spacing w:beforeAutospacing="0" w:afterAutospacing="0"/>
              <w:jc w:val="both"/>
              <w:rPr>
                <w:rFonts w:hint="eastAsia"/>
                <w:sz w:val="18"/>
                <w:szCs w:val="18"/>
              </w:rPr>
            </w:pPr>
            <w:r>
              <w:rPr>
                <w:rFonts w:hint="eastAsia"/>
                <w:sz w:val="18"/>
                <w:szCs w:val="18"/>
              </w:rPr>
              <w:t>加大巡查力度；</w:t>
            </w:r>
          </w:p>
          <w:p>
            <w:pPr>
              <w:pStyle w:val="5"/>
              <w:widowControl/>
              <w:spacing w:beforeAutospacing="0" w:afterAutospacing="0"/>
              <w:jc w:val="both"/>
              <w:rPr>
                <w:rFonts w:hint="eastAsia"/>
                <w:sz w:val="18"/>
                <w:szCs w:val="18"/>
              </w:rPr>
            </w:pPr>
            <w:r>
              <w:rPr>
                <w:rFonts w:hint="eastAsia"/>
                <w:sz w:val="18"/>
                <w:szCs w:val="18"/>
              </w:rPr>
              <w:t>加大处罚力度</w:t>
            </w:r>
          </w:p>
        </w:tc>
        <w:tc>
          <w:tcPr>
            <w:tcW w:w="883" w:type="dxa"/>
            <w:vAlign w:val="center"/>
          </w:tcPr>
          <w:p>
            <w:pPr>
              <w:pStyle w:val="5"/>
              <w:widowControl/>
              <w:spacing w:beforeAutospacing="0" w:afterAutospacing="0"/>
              <w:jc w:val="both"/>
              <w:rPr>
                <w:rFonts w:hint="eastAsia" w:eastAsia="宋体"/>
                <w:sz w:val="18"/>
                <w:szCs w:val="18"/>
                <w:lang w:eastAsia="zh-CN"/>
              </w:rPr>
            </w:pPr>
            <w:r>
              <w:rPr>
                <w:rFonts w:hint="eastAsia"/>
                <w:sz w:val="18"/>
                <w:szCs w:val="18"/>
                <w:lang w:eastAsia="zh-CN"/>
              </w:rPr>
              <w:t>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534" w:type="dxa"/>
            <w:vAlign w:val="center"/>
          </w:tcPr>
          <w:p>
            <w:pPr>
              <w:pStyle w:val="5"/>
              <w:widowControl/>
              <w:spacing w:beforeAutospacing="0" w:afterAutospacing="0"/>
              <w:jc w:val="both"/>
              <w:rPr>
                <w:rFonts w:hint="eastAsia" w:eastAsia="宋体"/>
                <w:sz w:val="18"/>
                <w:szCs w:val="18"/>
                <w:lang w:eastAsia="zh-CN"/>
              </w:rPr>
            </w:pPr>
            <w:bookmarkStart w:id="0" w:name="_GoBack"/>
            <w:bookmarkEnd w:id="0"/>
            <w:r>
              <w:rPr>
                <w:rFonts w:hint="eastAsia"/>
                <w:sz w:val="18"/>
                <w:szCs w:val="18"/>
                <w:lang w:val="en-US" w:eastAsia="zh-CN"/>
              </w:rPr>
              <w:t>6</w:t>
            </w:r>
          </w:p>
        </w:tc>
        <w:tc>
          <w:tcPr>
            <w:tcW w:w="1131" w:type="dxa"/>
            <w:vAlign w:val="center"/>
          </w:tcPr>
          <w:p>
            <w:pPr>
              <w:pStyle w:val="5"/>
              <w:widowControl/>
              <w:spacing w:beforeAutospacing="0" w:afterAutospacing="0"/>
              <w:jc w:val="both"/>
              <w:rPr>
                <w:rFonts w:hint="eastAsia"/>
                <w:sz w:val="18"/>
                <w:szCs w:val="18"/>
              </w:rPr>
            </w:pPr>
            <w:r>
              <w:rPr>
                <w:rFonts w:hint="eastAsia"/>
                <w:sz w:val="18"/>
                <w:szCs w:val="18"/>
              </w:rPr>
              <w:t>赌博</w:t>
            </w:r>
          </w:p>
        </w:tc>
        <w:tc>
          <w:tcPr>
            <w:tcW w:w="1278" w:type="dxa"/>
            <w:vAlign w:val="center"/>
          </w:tcPr>
          <w:p>
            <w:pPr>
              <w:pStyle w:val="5"/>
              <w:widowControl/>
              <w:spacing w:beforeAutospacing="0" w:afterAutospacing="0"/>
              <w:jc w:val="both"/>
              <w:rPr>
                <w:rFonts w:hint="eastAsia"/>
                <w:sz w:val="18"/>
                <w:szCs w:val="18"/>
              </w:rPr>
            </w:pPr>
            <w:r>
              <w:rPr>
                <w:rFonts w:hint="eastAsia"/>
                <w:sz w:val="18"/>
                <w:szCs w:val="18"/>
              </w:rPr>
              <w:t>1、打麻将；</w:t>
            </w:r>
          </w:p>
          <w:p>
            <w:pPr>
              <w:pStyle w:val="5"/>
              <w:widowControl/>
              <w:spacing w:beforeAutospacing="0" w:afterAutospacing="0"/>
              <w:jc w:val="both"/>
              <w:rPr>
                <w:rFonts w:hint="eastAsia"/>
                <w:sz w:val="18"/>
                <w:szCs w:val="18"/>
              </w:rPr>
            </w:pPr>
            <w:r>
              <w:rPr>
                <w:rFonts w:hint="eastAsia"/>
                <w:sz w:val="18"/>
                <w:szCs w:val="18"/>
              </w:rPr>
              <w:t>2、推牌九；</w:t>
            </w:r>
          </w:p>
          <w:p>
            <w:pPr>
              <w:pStyle w:val="5"/>
              <w:widowControl/>
              <w:spacing w:beforeAutospacing="0" w:afterAutospacing="0"/>
              <w:jc w:val="both"/>
              <w:rPr>
                <w:rFonts w:hint="eastAsia"/>
                <w:sz w:val="18"/>
                <w:szCs w:val="18"/>
              </w:rPr>
            </w:pPr>
            <w:r>
              <w:rPr>
                <w:rFonts w:hint="eastAsia"/>
                <w:sz w:val="18"/>
                <w:szCs w:val="18"/>
              </w:rPr>
              <w:t>3、扎金花。</w:t>
            </w:r>
          </w:p>
        </w:tc>
        <w:tc>
          <w:tcPr>
            <w:tcW w:w="1134" w:type="dxa"/>
            <w:vAlign w:val="center"/>
          </w:tcPr>
          <w:p>
            <w:pPr>
              <w:pStyle w:val="5"/>
              <w:widowControl/>
              <w:spacing w:beforeAutospacing="0" w:afterAutospacing="0"/>
              <w:jc w:val="both"/>
              <w:rPr>
                <w:rFonts w:hint="eastAsia"/>
                <w:sz w:val="18"/>
                <w:szCs w:val="18"/>
              </w:rPr>
            </w:pPr>
            <w:r>
              <w:rPr>
                <w:rFonts w:hint="eastAsia"/>
                <w:sz w:val="18"/>
                <w:szCs w:val="18"/>
              </w:rPr>
              <w:t>1、法规意识淡薄，认识不到位；</w:t>
            </w:r>
          </w:p>
          <w:p>
            <w:pPr>
              <w:pStyle w:val="5"/>
              <w:widowControl/>
              <w:spacing w:beforeAutospacing="0" w:afterAutospacing="0"/>
              <w:jc w:val="both"/>
              <w:rPr>
                <w:rFonts w:hint="eastAsia"/>
                <w:sz w:val="18"/>
                <w:szCs w:val="18"/>
              </w:rPr>
            </w:pPr>
            <w:r>
              <w:rPr>
                <w:rFonts w:hint="eastAsia"/>
                <w:sz w:val="18"/>
                <w:szCs w:val="18"/>
              </w:rPr>
              <w:t>2、</w:t>
            </w:r>
            <w:r>
              <w:rPr>
                <w:rFonts w:hint="eastAsia"/>
                <w:color w:val="000000" w:themeColor="text1"/>
                <w:sz w:val="18"/>
                <w:szCs w:val="18"/>
              </w:rPr>
              <w:t>传统恶习</w:t>
            </w:r>
          </w:p>
        </w:tc>
        <w:tc>
          <w:tcPr>
            <w:tcW w:w="1233" w:type="dxa"/>
            <w:vAlign w:val="center"/>
          </w:tcPr>
          <w:p>
            <w:pPr>
              <w:pStyle w:val="5"/>
              <w:widowControl/>
              <w:spacing w:beforeAutospacing="0" w:afterAutospacing="0"/>
              <w:jc w:val="both"/>
              <w:rPr>
                <w:rFonts w:hint="eastAsia"/>
                <w:sz w:val="18"/>
                <w:szCs w:val="18"/>
              </w:rPr>
            </w:pPr>
            <w:r>
              <w:rPr>
                <w:rFonts w:hint="eastAsia"/>
                <w:sz w:val="18"/>
                <w:szCs w:val="18"/>
              </w:rPr>
              <w:t>1、隐蔽性强，不好管控；</w:t>
            </w:r>
          </w:p>
          <w:p>
            <w:pPr>
              <w:pStyle w:val="5"/>
              <w:widowControl/>
              <w:spacing w:beforeAutospacing="0" w:afterAutospacing="0"/>
              <w:jc w:val="both"/>
              <w:rPr>
                <w:rFonts w:hint="eastAsia"/>
                <w:sz w:val="18"/>
                <w:szCs w:val="18"/>
              </w:rPr>
            </w:pPr>
            <w:r>
              <w:rPr>
                <w:rFonts w:hint="eastAsia"/>
                <w:sz w:val="18"/>
                <w:szCs w:val="18"/>
              </w:rPr>
              <w:t>2、警惕性高，防范性强。</w:t>
            </w:r>
          </w:p>
        </w:tc>
        <w:tc>
          <w:tcPr>
            <w:tcW w:w="1177" w:type="dxa"/>
            <w:vAlign w:val="center"/>
          </w:tcPr>
          <w:p>
            <w:pPr>
              <w:pStyle w:val="5"/>
              <w:widowControl/>
              <w:spacing w:beforeAutospacing="0" w:afterAutospacing="0"/>
              <w:jc w:val="both"/>
              <w:rPr>
                <w:rFonts w:hint="eastAsia"/>
                <w:sz w:val="18"/>
                <w:szCs w:val="18"/>
              </w:rPr>
            </w:pPr>
            <w:r>
              <w:rPr>
                <w:rFonts w:hint="eastAsia"/>
                <w:sz w:val="18"/>
                <w:szCs w:val="18"/>
              </w:rPr>
              <w:t>1、影响社会稳定；2、不利于家庭和谐；3、容易引发犯罪。</w:t>
            </w:r>
          </w:p>
        </w:tc>
        <w:tc>
          <w:tcPr>
            <w:tcW w:w="1418" w:type="dxa"/>
            <w:vAlign w:val="center"/>
          </w:tcPr>
          <w:p>
            <w:pPr>
              <w:pStyle w:val="5"/>
              <w:widowControl/>
              <w:spacing w:beforeAutospacing="0" w:afterAutospacing="0"/>
              <w:jc w:val="both"/>
              <w:rPr>
                <w:rFonts w:hint="eastAsia"/>
                <w:sz w:val="18"/>
                <w:szCs w:val="18"/>
              </w:rPr>
            </w:pPr>
            <w:r>
              <w:rPr>
                <w:rFonts w:hint="eastAsia"/>
                <w:sz w:val="18"/>
                <w:szCs w:val="18"/>
              </w:rPr>
              <w:t>《治安管理处罚法》、《河南省公安机关治安管理处罚裁量标准》》</w:t>
            </w:r>
          </w:p>
        </w:tc>
        <w:tc>
          <w:tcPr>
            <w:tcW w:w="2835" w:type="dxa"/>
            <w:vAlign w:val="center"/>
          </w:tcPr>
          <w:p>
            <w:pPr>
              <w:pStyle w:val="5"/>
              <w:widowControl/>
              <w:spacing w:beforeAutospacing="0" w:afterAutospacing="0"/>
              <w:jc w:val="both"/>
              <w:rPr>
                <w:rFonts w:hint="eastAsia" w:eastAsia="宋体"/>
                <w:sz w:val="18"/>
                <w:szCs w:val="18"/>
                <w:lang w:eastAsia="zh-CN"/>
              </w:rPr>
            </w:pPr>
            <w:r>
              <w:rPr>
                <w:rFonts w:hint="eastAsia"/>
                <w:sz w:val="18"/>
                <w:szCs w:val="18"/>
              </w:rPr>
              <w:t>《治安管理处罚法》第七十条以营利为目的，为赌博提供条件的，或者参与赌博赌资较大的，处5日以下拘留或</w:t>
            </w:r>
            <w:r>
              <w:rPr>
                <w:rFonts w:hint="eastAsia"/>
                <w:sz w:val="18"/>
                <w:szCs w:val="18"/>
                <w:lang w:eastAsia="zh-CN"/>
              </w:rPr>
              <w:t>五百元以下罚款；情节严重的，处十日以上十五日以下拘留，并处五百元以上三千元以下罚款。</w:t>
            </w:r>
          </w:p>
        </w:tc>
        <w:tc>
          <w:tcPr>
            <w:tcW w:w="283" w:type="dxa"/>
            <w:vAlign w:val="center"/>
          </w:tcPr>
          <w:p>
            <w:pPr>
              <w:pStyle w:val="5"/>
              <w:widowControl/>
              <w:spacing w:beforeAutospacing="0" w:afterAutospacing="0"/>
              <w:jc w:val="both"/>
              <w:rPr>
                <w:rFonts w:hint="eastAsia"/>
                <w:sz w:val="18"/>
                <w:szCs w:val="18"/>
              </w:rPr>
            </w:pPr>
          </w:p>
        </w:tc>
        <w:tc>
          <w:tcPr>
            <w:tcW w:w="425" w:type="dxa"/>
            <w:vAlign w:val="center"/>
          </w:tcPr>
          <w:p>
            <w:pPr>
              <w:pStyle w:val="5"/>
              <w:widowControl/>
              <w:spacing w:beforeAutospacing="0" w:afterAutospacing="0"/>
              <w:jc w:val="both"/>
              <w:rPr>
                <w:sz w:val="18"/>
                <w:szCs w:val="18"/>
              </w:rPr>
            </w:pPr>
            <w:r>
              <w:rPr>
                <w:sz w:val="18"/>
                <w:szCs w:val="18"/>
              </w:rPr>
              <w:t>√</w:t>
            </w:r>
          </w:p>
        </w:tc>
        <w:tc>
          <w:tcPr>
            <w:tcW w:w="267" w:type="dxa"/>
            <w:vAlign w:val="center"/>
          </w:tcPr>
          <w:p>
            <w:pPr>
              <w:pStyle w:val="5"/>
              <w:widowControl/>
              <w:spacing w:beforeAutospacing="0" w:afterAutospacing="0"/>
              <w:jc w:val="both"/>
              <w:rPr>
                <w:rFonts w:hint="eastAsia"/>
                <w:sz w:val="18"/>
                <w:szCs w:val="18"/>
              </w:rPr>
            </w:pPr>
          </w:p>
        </w:tc>
        <w:tc>
          <w:tcPr>
            <w:tcW w:w="1576" w:type="dxa"/>
            <w:vAlign w:val="center"/>
          </w:tcPr>
          <w:p>
            <w:pPr>
              <w:pStyle w:val="5"/>
              <w:widowControl/>
              <w:spacing w:beforeAutospacing="0" w:afterAutospacing="0"/>
              <w:jc w:val="both"/>
              <w:rPr>
                <w:rFonts w:hint="eastAsia"/>
                <w:sz w:val="18"/>
                <w:szCs w:val="18"/>
              </w:rPr>
            </w:pPr>
            <w:r>
              <w:rPr>
                <w:rFonts w:hint="eastAsia"/>
                <w:sz w:val="18"/>
                <w:szCs w:val="18"/>
              </w:rPr>
              <w:t>1、加强宣传教育；2、加强线索摸排，增强打击力度；</w:t>
            </w:r>
          </w:p>
          <w:p>
            <w:pPr>
              <w:pStyle w:val="5"/>
              <w:widowControl/>
              <w:spacing w:beforeAutospacing="0" w:afterAutospacing="0"/>
              <w:jc w:val="both"/>
              <w:rPr>
                <w:rFonts w:hint="eastAsia"/>
                <w:sz w:val="18"/>
                <w:szCs w:val="18"/>
              </w:rPr>
            </w:pPr>
          </w:p>
        </w:tc>
        <w:tc>
          <w:tcPr>
            <w:tcW w:w="883" w:type="dxa"/>
            <w:vAlign w:val="center"/>
          </w:tcPr>
          <w:p>
            <w:pPr>
              <w:pStyle w:val="5"/>
              <w:widowControl/>
              <w:spacing w:beforeAutospacing="0" w:afterAutospacing="0"/>
              <w:jc w:val="both"/>
              <w:rPr>
                <w:rFonts w:hint="eastAsia"/>
                <w:sz w:val="18"/>
                <w:szCs w:val="18"/>
              </w:rPr>
            </w:pPr>
            <w:r>
              <w:rPr>
                <w:rFonts w:hint="eastAsia"/>
                <w:sz w:val="18"/>
                <w:szCs w:val="18"/>
              </w:rPr>
              <w:t>治安大队</w:t>
            </w:r>
            <w:r>
              <w:rPr>
                <w:rFonts w:hint="eastAsia"/>
                <w:sz w:val="18"/>
                <w:szCs w:val="18"/>
                <w:lang w:eastAsia="zh-CN"/>
              </w:rPr>
              <w:t>、各派出所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534" w:type="dxa"/>
          </w:tcPr>
          <w:p>
            <w:pPr>
              <w:pStyle w:val="5"/>
              <w:widowControl/>
              <w:spacing w:beforeAutospacing="0" w:afterAutospacing="0"/>
              <w:rPr>
                <w:rFonts w:hint="eastAsia" w:ascii="Times New Roman" w:hAnsi="Times New Roman" w:eastAsia="宋体"/>
                <w:sz w:val="18"/>
                <w:szCs w:val="18"/>
                <w:lang w:eastAsia="zh-CN"/>
              </w:rPr>
            </w:pPr>
            <w:r>
              <w:rPr>
                <w:sz w:val="18"/>
                <w:szCs w:val="18"/>
              </w:rPr>
              <w:t>     </w:t>
            </w:r>
            <w:r>
              <w:rPr>
                <w:rFonts w:hint="eastAsia"/>
                <w:sz w:val="18"/>
                <w:szCs w:val="18"/>
                <w:lang w:val="en-US" w:eastAsia="zh-CN"/>
              </w:rPr>
              <w:t>7</w:t>
            </w:r>
          </w:p>
        </w:tc>
        <w:tc>
          <w:tcPr>
            <w:tcW w:w="1131"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饮酒后驾驶机动车</w:t>
            </w:r>
          </w:p>
        </w:tc>
        <w:tc>
          <w:tcPr>
            <w:tcW w:w="127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饮酒后驾驶机动车</w:t>
            </w:r>
          </w:p>
        </w:tc>
        <w:tc>
          <w:tcPr>
            <w:tcW w:w="1134"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法律意识淡薄，存在侥幸心理。违法成本低</w:t>
            </w:r>
          </w:p>
        </w:tc>
        <w:tc>
          <w:tcPr>
            <w:tcW w:w="1233"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执法力量薄弱</w:t>
            </w:r>
          </w:p>
          <w:p>
            <w:pPr>
              <w:pStyle w:val="5"/>
              <w:widowControl/>
              <w:spacing w:beforeAutospacing="0" w:afterAutospacing="0"/>
              <w:rPr>
                <w:rFonts w:ascii="Times New Roman" w:hAnsi="Times New Roman"/>
                <w:sz w:val="18"/>
                <w:szCs w:val="18"/>
              </w:rPr>
            </w:pPr>
          </w:p>
        </w:tc>
        <w:tc>
          <w:tcPr>
            <w:tcW w:w="1177"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极易引发交通事故</w:t>
            </w:r>
          </w:p>
        </w:tc>
        <w:tc>
          <w:tcPr>
            <w:tcW w:w="141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《中华人民共和国道路交通安全法》第九十一条</w:t>
            </w:r>
          </w:p>
        </w:tc>
        <w:tc>
          <w:tcPr>
            <w:tcW w:w="2835"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罚款</w:t>
            </w:r>
            <w:r>
              <w:rPr>
                <w:rFonts w:ascii="Times New Roman" w:hAnsi="Times New Roman"/>
                <w:sz w:val="18"/>
                <w:szCs w:val="18"/>
              </w:rPr>
              <w:t>1000-2000</w:t>
            </w:r>
          </w:p>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暂扣机动车驾驶证</w:t>
            </w:r>
            <w:r>
              <w:rPr>
                <w:rFonts w:ascii="Times New Roman" w:hAnsi="Times New Roman"/>
                <w:sz w:val="18"/>
                <w:szCs w:val="18"/>
              </w:rPr>
              <w:t>6</w:t>
            </w:r>
            <w:r>
              <w:rPr>
                <w:rFonts w:hint="eastAsia" w:ascii="Times New Roman" w:hAnsi="Times New Roman"/>
                <w:sz w:val="18"/>
                <w:szCs w:val="18"/>
              </w:rPr>
              <w:t>个月</w:t>
            </w:r>
          </w:p>
        </w:tc>
        <w:tc>
          <w:tcPr>
            <w:tcW w:w="283" w:type="dxa"/>
          </w:tcPr>
          <w:p>
            <w:pPr>
              <w:pStyle w:val="5"/>
              <w:widowControl/>
              <w:spacing w:beforeAutospacing="0" w:afterAutospacing="0"/>
              <w:rPr>
                <w:rFonts w:ascii="Times New Roman" w:hAnsi="Times New Roman"/>
                <w:sz w:val="18"/>
                <w:szCs w:val="18"/>
              </w:rPr>
            </w:pPr>
            <w:r>
              <w:rPr>
                <w:rFonts w:ascii="Times New Roman" w:hAnsi="Times New Roman"/>
                <w:sz w:val="18"/>
                <w:szCs w:val="18"/>
              </w:rPr>
              <w:t>√</w:t>
            </w:r>
          </w:p>
        </w:tc>
        <w:tc>
          <w:tcPr>
            <w:tcW w:w="425" w:type="dxa"/>
          </w:tcPr>
          <w:p>
            <w:pPr>
              <w:pStyle w:val="5"/>
              <w:widowControl/>
              <w:spacing w:beforeAutospacing="0" w:afterAutospacing="0"/>
              <w:rPr>
                <w:rFonts w:ascii="Times New Roman" w:hAnsi="Times New Roman"/>
                <w:sz w:val="18"/>
                <w:szCs w:val="18"/>
              </w:rPr>
            </w:pPr>
          </w:p>
        </w:tc>
        <w:tc>
          <w:tcPr>
            <w:tcW w:w="267" w:type="dxa"/>
          </w:tcPr>
          <w:p>
            <w:pPr>
              <w:pStyle w:val="5"/>
              <w:widowControl/>
              <w:spacing w:beforeAutospacing="0" w:afterAutospacing="0"/>
              <w:rPr>
                <w:rFonts w:ascii="Times New Roman" w:hAnsi="Times New Roman"/>
                <w:sz w:val="18"/>
                <w:szCs w:val="18"/>
              </w:rPr>
            </w:pPr>
          </w:p>
        </w:tc>
        <w:tc>
          <w:tcPr>
            <w:tcW w:w="1576"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加大执法力度，加强交通安全宣传。</w:t>
            </w:r>
          </w:p>
        </w:tc>
        <w:tc>
          <w:tcPr>
            <w:tcW w:w="883" w:type="dxa"/>
          </w:tcPr>
          <w:p>
            <w:pPr>
              <w:pStyle w:val="5"/>
              <w:widowControl/>
              <w:spacing w:beforeAutospacing="0" w:afterAutospacing="0"/>
              <w:rPr>
                <w:rFonts w:hint="eastAsia" w:ascii="Times New Roman" w:hAnsi="Times New Roman" w:eastAsia="宋体"/>
                <w:sz w:val="18"/>
                <w:szCs w:val="18"/>
                <w:lang w:eastAsia="zh-CN"/>
              </w:rPr>
            </w:pPr>
            <w:r>
              <w:rPr>
                <w:rFonts w:hint="eastAsia" w:ascii="Times New Roman" w:hAnsi="Times New Roman"/>
                <w:sz w:val="18"/>
                <w:szCs w:val="18"/>
                <w:lang w:eastAsia="zh-CN"/>
              </w:rPr>
              <w:t>交警大队、各中队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534" w:type="dxa"/>
          </w:tcPr>
          <w:p>
            <w:pPr>
              <w:pStyle w:val="5"/>
              <w:widowControl/>
              <w:spacing w:beforeAutospacing="0" w:afterAutospacing="0"/>
              <w:rPr>
                <w:rFonts w:hint="eastAsia" w:ascii="Times New Roman" w:hAnsi="Times New Roman" w:eastAsia="宋体"/>
                <w:sz w:val="18"/>
                <w:szCs w:val="18"/>
                <w:lang w:eastAsia="zh-CN"/>
              </w:rPr>
            </w:pPr>
            <w:r>
              <w:rPr>
                <w:rFonts w:hint="eastAsia" w:ascii="Times New Roman" w:hAnsi="Times New Roman"/>
                <w:sz w:val="18"/>
                <w:szCs w:val="18"/>
                <w:lang w:val="en-US" w:eastAsia="zh-CN"/>
              </w:rPr>
              <w:t>8</w:t>
            </w:r>
          </w:p>
        </w:tc>
        <w:tc>
          <w:tcPr>
            <w:tcW w:w="1131"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无证驾驶</w:t>
            </w:r>
          </w:p>
        </w:tc>
        <w:tc>
          <w:tcPr>
            <w:tcW w:w="127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未取得机动车驾驶证驾驶机动车</w:t>
            </w:r>
          </w:p>
        </w:tc>
        <w:tc>
          <w:tcPr>
            <w:tcW w:w="1134"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法律意识淡薄，违法成本低。</w:t>
            </w:r>
          </w:p>
        </w:tc>
        <w:tc>
          <w:tcPr>
            <w:tcW w:w="1233"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执法力量薄弱，较难发现</w:t>
            </w:r>
          </w:p>
        </w:tc>
        <w:tc>
          <w:tcPr>
            <w:tcW w:w="1177"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极易引发交通事故</w:t>
            </w:r>
          </w:p>
        </w:tc>
        <w:tc>
          <w:tcPr>
            <w:tcW w:w="141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《中华人民共和国道路交通安全法》第九十九条第一款第一项和第二款</w:t>
            </w:r>
          </w:p>
        </w:tc>
        <w:tc>
          <w:tcPr>
            <w:tcW w:w="2835"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罚款</w:t>
            </w:r>
            <w:r>
              <w:rPr>
                <w:rFonts w:ascii="Times New Roman" w:hAnsi="Times New Roman"/>
                <w:sz w:val="18"/>
                <w:szCs w:val="18"/>
              </w:rPr>
              <w:t>200-2000</w:t>
            </w:r>
          </w:p>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可以并处</w:t>
            </w:r>
            <w:r>
              <w:rPr>
                <w:rFonts w:ascii="Times New Roman" w:hAnsi="Times New Roman"/>
                <w:sz w:val="18"/>
                <w:szCs w:val="18"/>
              </w:rPr>
              <w:t>15</w:t>
            </w:r>
            <w:r>
              <w:rPr>
                <w:rFonts w:hint="eastAsia" w:ascii="Times New Roman" w:hAnsi="Times New Roman"/>
                <w:sz w:val="18"/>
                <w:szCs w:val="18"/>
              </w:rPr>
              <w:t>日以下行政拘留</w:t>
            </w:r>
          </w:p>
        </w:tc>
        <w:tc>
          <w:tcPr>
            <w:tcW w:w="283" w:type="dxa"/>
          </w:tcPr>
          <w:p>
            <w:pPr>
              <w:pStyle w:val="5"/>
              <w:widowControl/>
              <w:spacing w:beforeAutospacing="0" w:afterAutospacing="0"/>
              <w:rPr>
                <w:rFonts w:ascii="Times New Roman" w:hAnsi="Times New Roman"/>
                <w:sz w:val="18"/>
                <w:szCs w:val="18"/>
              </w:rPr>
            </w:pPr>
            <w:r>
              <w:rPr>
                <w:rFonts w:ascii="Times New Roman" w:hAnsi="Times New Roman"/>
                <w:sz w:val="18"/>
                <w:szCs w:val="18"/>
              </w:rPr>
              <w:t>√</w:t>
            </w:r>
          </w:p>
        </w:tc>
        <w:tc>
          <w:tcPr>
            <w:tcW w:w="425" w:type="dxa"/>
          </w:tcPr>
          <w:p>
            <w:pPr>
              <w:pStyle w:val="5"/>
              <w:widowControl/>
              <w:spacing w:beforeAutospacing="0" w:afterAutospacing="0"/>
              <w:rPr>
                <w:rFonts w:ascii="Times New Roman" w:hAnsi="Times New Roman"/>
                <w:sz w:val="18"/>
                <w:szCs w:val="18"/>
              </w:rPr>
            </w:pPr>
          </w:p>
        </w:tc>
        <w:tc>
          <w:tcPr>
            <w:tcW w:w="267" w:type="dxa"/>
          </w:tcPr>
          <w:p>
            <w:pPr>
              <w:pStyle w:val="5"/>
              <w:widowControl/>
              <w:spacing w:beforeAutospacing="0" w:afterAutospacing="0"/>
              <w:rPr>
                <w:rFonts w:ascii="Times New Roman" w:hAnsi="Times New Roman"/>
                <w:sz w:val="18"/>
                <w:szCs w:val="18"/>
              </w:rPr>
            </w:pPr>
          </w:p>
        </w:tc>
        <w:tc>
          <w:tcPr>
            <w:tcW w:w="1576"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加大执法力度，加强交通安全宣传。</w:t>
            </w:r>
          </w:p>
        </w:tc>
        <w:tc>
          <w:tcPr>
            <w:tcW w:w="883" w:type="dxa"/>
          </w:tcPr>
          <w:p>
            <w:r>
              <w:rPr>
                <w:rFonts w:hint="eastAsia" w:ascii="Times New Roman" w:hAnsi="Times New Roman"/>
                <w:sz w:val="18"/>
                <w:szCs w:val="18"/>
                <w:lang w:eastAsia="zh-CN"/>
              </w:rPr>
              <w:t>交警大队、各中队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34" w:type="dxa"/>
          </w:tcPr>
          <w:p>
            <w:pPr>
              <w:pStyle w:val="5"/>
              <w:widowControl/>
              <w:spacing w:beforeAutospacing="0" w:afterAutospacing="0"/>
              <w:rPr>
                <w:rFonts w:hint="eastAsia" w:ascii="Times New Roman" w:hAnsi="Times New Roman" w:eastAsia="宋体"/>
                <w:sz w:val="18"/>
                <w:szCs w:val="18"/>
                <w:lang w:eastAsia="zh-CN"/>
              </w:rPr>
            </w:pPr>
            <w:r>
              <w:rPr>
                <w:rFonts w:hint="eastAsia" w:ascii="Times New Roman" w:hAnsi="Times New Roman"/>
                <w:sz w:val="18"/>
                <w:szCs w:val="18"/>
                <w:lang w:val="en-US" w:eastAsia="zh-CN"/>
              </w:rPr>
              <w:t>9</w:t>
            </w:r>
          </w:p>
        </w:tc>
        <w:tc>
          <w:tcPr>
            <w:tcW w:w="1131"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不戴安全头盔</w:t>
            </w:r>
          </w:p>
        </w:tc>
        <w:tc>
          <w:tcPr>
            <w:tcW w:w="127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驾驶摩托车时驾驶人未按规定带安全头盔</w:t>
            </w:r>
          </w:p>
        </w:tc>
        <w:tc>
          <w:tcPr>
            <w:tcW w:w="1134"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法律意识、安全意识淡薄，违法成本低。</w:t>
            </w:r>
          </w:p>
        </w:tc>
        <w:tc>
          <w:tcPr>
            <w:tcW w:w="1233"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执法力量薄弱，较难查处</w:t>
            </w:r>
          </w:p>
        </w:tc>
        <w:tc>
          <w:tcPr>
            <w:tcW w:w="1177"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一旦发生交通事故，极易造成较大损失。</w:t>
            </w:r>
          </w:p>
        </w:tc>
        <w:tc>
          <w:tcPr>
            <w:tcW w:w="141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《中华人民共和国道路交通安全法》第九十条和《河南省道路交通安全条例》第五十二条</w:t>
            </w:r>
          </w:p>
        </w:tc>
        <w:tc>
          <w:tcPr>
            <w:tcW w:w="2835"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罚款</w:t>
            </w:r>
            <w:r>
              <w:rPr>
                <w:rFonts w:ascii="Times New Roman" w:hAnsi="Times New Roman"/>
                <w:sz w:val="18"/>
                <w:szCs w:val="18"/>
              </w:rPr>
              <w:t>20-50</w:t>
            </w:r>
          </w:p>
        </w:tc>
        <w:tc>
          <w:tcPr>
            <w:tcW w:w="283" w:type="dxa"/>
          </w:tcPr>
          <w:p>
            <w:pPr>
              <w:pStyle w:val="5"/>
              <w:widowControl/>
              <w:spacing w:beforeAutospacing="0" w:afterAutospacing="0"/>
              <w:rPr>
                <w:rFonts w:ascii="Times New Roman" w:hAnsi="Times New Roman"/>
                <w:sz w:val="18"/>
                <w:szCs w:val="18"/>
              </w:rPr>
            </w:pPr>
            <w:r>
              <w:rPr>
                <w:rFonts w:ascii="Times New Roman" w:hAnsi="Times New Roman"/>
                <w:sz w:val="18"/>
                <w:szCs w:val="18"/>
              </w:rPr>
              <w:t>√</w:t>
            </w:r>
          </w:p>
        </w:tc>
        <w:tc>
          <w:tcPr>
            <w:tcW w:w="425" w:type="dxa"/>
          </w:tcPr>
          <w:p>
            <w:pPr>
              <w:pStyle w:val="5"/>
              <w:widowControl/>
              <w:spacing w:beforeAutospacing="0" w:afterAutospacing="0"/>
              <w:rPr>
                <w:rFonts w:ascii="Times New Roman" w:hAnsi="Times New Roman"/>
                <w:sz w:val="18"/>
                <w:szCs w:val="18"/>
              </w:rPr>
            </w:pPr>
          </w:p>
        </w:tc>
        <w:tc>
          <w:tcPr>
            <w:tcW w:w="267" w:type="dxa"/>
          </w:tcPr>
          <w:p>
            <w:pPr>
              <w:pStyle w:val="5"/>
              <w:widowControl/>
              <w:spacing w:beforeAutospacing="0" w:afterAutospacing="0"/>
              <w:rPr>
                <w:rFonts w:ascii="Times New Roman" w:hAnsi="Times New Roman"/>
                <w:sz w:val="18"/>
                <w:szCs w:val="18"/>
              </w:rPr>
            </w:pPr>
          </w:p>
        </w:tc>
        <w:tc>
          <w:tcPr>
            <w:tcW w:w="1576"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加大执法力度，加强交通安全宣传。</w:t>
            </w:r>
          </w:p>
        </w:tc>
        <w:tc>
          <w:tcPr>
            <w:tcW w:w="883" w:type="dxa"/>
          </w:tcPr>
          <w:p>
            <w:r>
              <w:rPr>
                <w:rFonts w:hint="eastAsia" w:ascii="Times New Roman" w:hAnsi="Times New Roman"/>
                <w:sz w:val="18"/>
                <w:szCs w:val="18"/>
                <w:lang w:eastAsia="zh-CN"/>
              </w:rPr>
              <w:t>交警大队、各中队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34" w:type="dxa"/>
          </w:tcPr>
          <w:p>
            <w:pPr>
              <w:pStyle w:val="5"/>
              <w:widowControl/>
              <w:spacing w:beforeAutospacing="0" w:afterAutospacing="0"/>
              <w:rPr>
                <w:rFonts w:hint="eastAsia" w:ascii="Times New Roman" w:hAnsi="Times New Roman" w:eastAsia="宋体"/>
                <w:sz w:val="18"/>
                <w:szCs w:val="18"/>
                <w:lang w:eastAsia="zh-CN"/>
              </w:rPr>
            </w:pPr>
            <w:r>
              <w:rPr>
                <w:rFonts w:hint="eastAsia" w:ascii="Times New Roman" w:hAnsi="Times New Roman"/>
                <w:sz w:val="18"/>
                <w:szCs w:val="18"/>
              </w:rPr>
              <w:t>1</w:t>
            </w:r>
            <w:r>
              <w:rPr>
                <w:rFonts w:hint="eastAsia" w:ascii="Times New Roman" w:hAnsi="Times New Roman"/>
                <w:sz w:val="18"/>
                <w:szCs w:val="18"/>
                <w:lang w:val="en-US" w:eastAsia="zh-CN"/>
              </w:rPr>
              <w:t>0</w:t>
            </w:r>
          </w:p>
        </w:tc>
        <w:tc>
          <w:tcPr>
            <w:tcW w:w="1131"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不使用安全带</w:t>
            </w:r>
          </w:p>
        </w:tc>
        <w:tc>
          <w:tcPr>
            <w:tcW w:w="127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驾驶人未按规定使用安全带</w:t>
            </w:r>
          </w:p>
        </w:tc>
        <w:tc>
          <w:tcPr>
            <w:tcW w:w="1134"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法律意识、安全意识淡薄，违法成本低。</w:t>
            </w:r>
          </w:p>
        </w:tc>
        <w:tc>
          <w:tcPr>
            <w:tcW w:w="1233"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执法力量薄弱，较难查处</w:t>
            </w:r>
          </w:p>
        </w:tc>
        <w:tc>
          <w:tcPr>
            <w:tcW w:w="1177"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一旦发生交通事故，极易造成较大损失。</w:t>
            </w:r>
          </w:p>
        </w:tc>
        <w:tc>
          <w:tcPr>
            <w:tcW w:w="141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《中华人民共和国道路交通安全法》第九十条和《河南省道路交通安全条例》第五十二条</w:t>
            </w:r>
          </w:p>
        </w:tc>
        <w:tc>
          <w:tcPr>
            <w:tcW w:w="2835"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罚款</w:t>
            </w:r>
            <w:r>
              <w:rPr>
                <w:rFonts w:ascii="Times New Roman" w:hAnsi="Times New Roman"/>
                <w:sz w:val="18"/>
                <w:szCs w:val="18"/>
              </w:rPr>
              <w:t>20-50</w:t>
            </w:r>
          </w:p>
        </w:tc>
        <w:tc>
          <w:tcPr>
            <w:tcW w:w="283" w:type="dxa"/>
          </w:tcPr>
          <w:p>
            <w:pPr>
              <w:pStyle w:val="5"/>
              <w:widowControl/>
              <w:spacing w:beforeAutospacing="0" w:afterAutospacing="0"/>
              <w:rPr>
                <w:rFonts w:ascii="Times New Roman" w:hAnsi="Times New Roman"/>
                <w:sz w:val="18"/>
                <w:szCs w:val="18"/>
              </w:rPr>
            </w:pPr>
            <w:r>
              <w:rPr>
                <w:rFonts w:ascii="Times New Roman" w:hAnsi="Times New Roman"/>
                <w:sz w:val="18"/>
                <w:szCs w:val="18"/>
              </w:rPr>
              <w:t>√</w:t>
            </w:r>
          </w:p>
        </w:tc>
        <w:tc>
          <w:tcPr>
            <w:tcW w:w="425" w:type="dxa"/>
          </w:tcPr>
          <w:p>
            <w:pPr>
              <w:pStyle w:val="5"/>
              <w:widowControl/>
              <w:spacing w:beforeAutospacing="0" w:afterAutospacing="0"/>
              <w:rPr>
                <w:rFonts w:ascii="Times New Roman" w:hAnsi="Times New Roman"/>
                <w:sz w:val="18"/>
                <w:szCs w:val="18"/>
              </w:rPr>
            </w:pPr>
          </w:p>
        </w:tc>
        <w:tc>
          <w:tcPr>
            <w:tcW w:w="267" w:type="dxa"/>
          </w:tcPr>
          <w:p>
            <w:pPr>
              <w:pStyle w:val="5"/>
              <w:widowControl/>
              <w:spacing w:beforeAutospacing="0" w:afterAutospacing="0"/>
              <w:rPr>
                <w:rFonts w:ascii="Times New Roman" w:hAnsi="Times New Roman"/>
                <w:sz w:val="18"/>
                <w:szCs w:val="18"/>
              </w:rPr>
            </w:pPr>
          </w:p>
        </w:tc>
        <w:tc>
          <w:tcPr>
            <w:tcW w:w="1576"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加大执法力度，加强交通安全宣传。使用电子警察非现场执法。</w:t>
            </w:r>
          </w:p>
        </w:tc>
        <w:tc>
          <w:tcPr>
            <w:tcW w:w="883" w:type="dxa"/>
          </w:tcPr>
          <w:p>
            <w:r>
              <w:rPr>
                <w:rFonts w:hint="eastAsia" w:ascii="Times New Roman" w:hAnsi="Times New Roman"/>
                <w:sz w:val="18"/>
                <w:szCs w:val="18"/>
                <w:lang w:eastAsia="zh-CN"/>
              </w:rPr>
              <w:t>交警大队、各中队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34" w:type="dxa"/>
          </w:tcPr>
          <w:p>
            <w:pPr>
              <w:pStyle w:val="5"/>
              <w:widowControl/>
              <w:spacing w:beforeAutospacing="0" w:afterAutospacing="0"/>
              <w:rPr>
                <w:rFonts w:hint="eastAsia" w:ascii="Times New Roman" w:hAnsi="Times New Roman" w:eastAsia="宋体"/>
                <w:sz w:val="18"/>
                <w:szCs w:val="18"/>
                <w:lang w:eastAsia="zh-CN"/>
              </w:rPr>
            </w:pPr>
            <w:r>
              <w:rPr>
                <w:rFonts w:hint="eastAsia" w:ascii="Times New Roman" w:hAnsi="Times New Roman"/>
                <w:sz w:val="18"/>
                <w:szCs w:val="18"/>
              </w:rPr>
              <w:t>1</w:t>
            </w:r>
            <w:r>
              <w:rPr>
                <w:rFonts w:hint="eastAsia" w:ascii="Times New Roman" w:hAnsi="Times New Roman"/>
                <w:sz w:val="18"/>
                <w:szCs w:val="18"/>
                <w:lang w:val="en-US" w:eastAsia="zh-CN"/>
              </w:rPr>
              <w:t>1</w:t>
            </w:r>
          </w:p>
        </w:tc>
        <w:tc>
          <w:tcPr>
            <w:tcW w:w="1131"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违法停车</w:t>
            </w:r>
          </w:p>
        </w:tc>
        <w:tc>
          <w:tcPr>
            <w:tcW w:w="127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机动车违</w:t>
            </w:r>
            <w:r>
              <w:rPr>
                <w:rFonts w:hint="eastAsia" w:ascii="Times New Roman" w:hAnsi="Times New Roman"/>
                <w:sz w:val="18"/>
                <w:szCs w:val="18"/>
                <w:lang w:eastAsia="zh-CN"/>
              </w:rPr>
              <w:t>反</w:t>
            </w:r>
            <w:r>
              <w:rPr>
                <w:rFonts w:hint="eastAsia" w:ascii="Times New Roman" w:hAnsi="Times New Roman"/>
                <w:sz w:val="18"/>
                <w:szCs w:val="18"/>
              </w:rPr>
              <w:t>规定停放、临时停车且驾驶人不在现场</w:t>
            </w:r>
          </w:p>
        </w:tc>
        <w:tc>
          <w:tcPr>
            <w:tcW w:w="1134"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法律意识淡薄，违法成本低。</w:t>
            </w:r>
          </w:p>
        </w:tc>
        <w:tc>
          <w:tcPr>
            <w:tcW w:w="1233"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执法力量薄弱</w:t>
            </w:r>
          </w:p>
        </w:tc>
        <w:tc>
          <w:tcPr>
            <w:tcW w:w="1177"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极易引发交通拥堵</w:t>
            </w:r>
          </w:p>
        </w:tc>
        <w:tc>
          <w:tcPr>
            <w:tcW w:w="141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《中华人民共和国道路交通安全法》第九十条、第九十三条第二款和《河南省道路交通安全条例》第五十八条第六项</w:t>
            </w:r>
          </w:p>
        </w:tc>
        <w:tc>
          <w:tcPr>
            <w:tcW w:w="2835"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罚款</w:t>
            </w:r>
            <w:r>
              <w:rPr>
                <w:rFonts w:ascii="Times New Roman" w:hAnsi="Times New Roman"/>
                <w:sz w:val="18"/>
                <w:szCs w:val="18"/>
              </w:rPr>
              <w:t>200</w:t>
            </w:r>
          </w:p>
        </w:tc>
        <w:tc>
          <w:tcPr>
            <w:tcW w:w="283" w:type="dxa"/>
          </w:tcPr>
          <w:p>
            <w:pPr>
              <w:pStyle w:val="5"/>
              <w:widowControl/>
              <w:spacing w:beforeAutospacing="0" w:afterAutospacing="0"/>
              <w:rPr>
                <w:rFonts w:ascii="Times New Roman" w:hAnsi="Times New Roman"/>
                <w:sz w:val="18"/>
                <w:szCs w:val="18"/>
              </w:rPr>
            </w:pPr>
          </w:p>
        </w:tc>
        <w:tc>
          <w:tcPr>
            <w:tcW w:w="425" w:type="dxa"/>
          </w:tcPr>
          <w:p>
            <w:pPr>
              <w:pStyle w:val="5"/>
              <w:widowControl/>
              <w:spacing w:beforeAutospacing="0" w:afterAutospacing="0"/>
              <w:rPr>
                <w:rFonts w:ascii="Times New Roman" w:hAnsi="Times New Roman"/>
                <w:sz w:val="18"/>
                <w:szCs w:val="18"/>
              </w:rPr>
            </w:pPr>
          </w:p>
        </w:tc>
        <w:tc>
          <w:tcPr>
            <w:tcW w:w="267" w:type="dxa"/>
          </w:tcPr>
          <w:p>
            <w:pPr>
              <w:pStyle w:val="5"/>
              <w:widowControl/>
              <w:spacing w:beforeAutospacing="0" w:afterAutospacing="0"/>
              <w:rPr>
                <w:rFonts w:ascii="Times New Roman" w:hAnsi="Times New Roman"/>
                <w:sz w:val="18"/>
                <w:szCs w:val="18"/>
              </w:rPr>
            </w:pPr>
            <w:r>
              <w:rPr>
                <w:rFonts w:ascii="Times New Roman" w:hAnsi="Times New Roman"/>
                <w:sz w:val="18"/>
                <w:szCs w:val="18"/>
              </w:rPr>
              <w:t>√</w:t>
            </w:r>
          </w:p>
        </w:tc>
        <w:tc>
          <w:tcPr>
            <w:tcW w:w="1576"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加大执法力度，加强交通安全宣传。使用电子警察非现场执法。</w:t>
            </w:r>
          </w:p>
        </w:tc>
        <w:tc>
          <w:tcPr>
            <w:tcW w:w="883" w:type="dxa"/>
          </w:tcPr>
          <w:p>
            <w:r>
              <w:rPr>
                <w:rFonts w:hint="eastAsia" w:ascii="Times New Roman" w:hAnsi="Times New Roman"/>
                <w:sz w:val="18"/>
                <w:szCs w:val="18"/>
                <w:lang w:eastAsia="zh-CN"/>
              </w:rPr>
              <w:t>交警大队、各中队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34" w:type="dxa"/>
          </w:tcPr>
          <w:p>
            <w:pPr>
              <w:pStyle w:val="5"/>
              <w:widowControl/>
              <w:spacing w:beforeAutospacing="0" w:afterAutospacing="0"/>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12</w:t>
            </w:r>
          </w:p>
        </w:tc>
        <w:tc>
          <w:tcPr>
            <w:tcW w:w="1131"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非机动车违反交通信号指示</w:t>
            </w:r>
          </w:p>
        </w:tc>
        <w:tc>
          <w:tcPr>
            <w:tcW w:w="127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非机动车闯红灯</w:t>
            </w:r>
          </w:p>
        </w:tc>
        <w:tc>
          <w:tcPr>
            <w:tcW w:w="1134"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法律意识淡薄，违法成本低。</w:t>
            </w:r>
          </w:p>
        </w:tc>
        <w:tc>
          <w:tcPr>
            <w:tcW w:w="1233"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执法力量薄弱</w:t>
            </w:r>
          </w:p>
        </w:tc>
        <w:tc>
          <w:tcPr>
            <w:tcW w:w="1177"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极易引发交通事故</w:t>
            </w:r>
          </w:p>
        </w:tc>
        <w:tc>
          <w:tcPr>
            <w:tcW w:w="1418"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《道路交通安全法》第八十九条、《河南省道路交通安全条例》第五十一条</w:t>
            </w:r>
          </w:p>
        </w:tc>
        <w:tc>
          <w:tcPr>
            <w:tcW w:w="2835"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罚款</w:t>
            </w:r>
            <w:r>
              <w:rPr>
                <w:rFonts w:ascii="Times New Roman" w:hAnsi="Times New Roman"/>
                <w:sz w:val="18"/>
                <w:szCs w:val="18"/>
              </w:rPr>
              <w:t>20</w:t>
            </w:r>
            <w:r>
              <w:rPr>
                <w:rFonts w:hint="eastAsia" w:ascii="Times New Roman" w:hAnsi="Times New Roman"/>
                <w:sz w:val="18"/>
                <w:szCs w:val="18"/>
              </w:rPr>
              <w:t>元</w:t>
            </w:r>
          </w:p>
        </w:tc>
        <w:tc>
          <w:tcPr>
            <w:tcW w:w="283" w:type="dxa"/>
          </w:tcPr>
          <w:p>
            <w:pPr>
              <w:pStyle w:val="5"/>
              <w:widowControl/>
              <w:spacing w:beforeAutospacing="0" w:afterAutospacing="0"/>
              <w:rPr>
                <w:rFonts w:ascii="Times New Roman" w:hAnsi="Times New Roman"/>
                <w:sz w:val="18"/>
                <w:szCs w:val="18"/>
              </w:rPr>
            </w:pPr>
          </w:p>
        </w:tc>
        <w:tc>
          <w:tcPr>
            <w:tcW w:w="425" w:type="dxa"/>
          </w:tcPr>
          <w:p>
            <w:pPr>
              <w:pStyle w:val="5"/>
              <w:widowControl/>
              <w:spacing w:beforeAutospacing="0" w:afterAutospacing="0"/>
              <w:rPr>
                <w:rFonts w:ascii="Times New Roman" w:hAnsi="Times New Roman"/>
                <w:sz w:val="18"/>
                <w:szCs w:val="18"/>
              </w:rPr>
            </w:pPr>
            <w:r>
              <w:rPr>
                <w:rFonts w:ascii="Times New Roman" w:hAnsi="Times New Roman"/>
                <w:sz w:val="18"/>
                <w:szCs w:val="18"/>
              </w:rPr>
              <w:t>√</w:t>
            </w:r>
          </w:p>
        </w:tc>
        <w:tc>
          <w:tcPr>
            <w:tcW w:w="267" w:type="dxa"/>
          </w:tcPr>
          <w:p>
            <w:pPr>
              <w:pStyle w:val="5"/>
              <w:widowControl/>
              <w:spacing w:beforeAutospacing="0" w:afterAutospacing="0"/>
              <w:rPr>
                <w:rFonts w:ascii="Times New Roman" w:hAnsi="Times New Roman"/>
                <w:sz w:val="18"/>
                <w:szCs w:val="18"/>
              </w:rPr>
            </w:pPr>
          </w:p>
        </w:tc>
        <w:tc>
          <w:tcPr>
            <w:tcW w:w="1576"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rPr>
              <w:t>加大执法力度，加强交通安全宣传。</w:t>
            </w:r>
          </w:p>
        </w:tc>
        <w:tc>
          <w:tcPr>
            <w:tcW w:w="883" w:type="dxa"/>
          </w:tcPr>
          <w:p>
            <w:pPr>
              <w:pStyle w:val="5"/>
              <w:widowControl/>
              <w:spacing w:beforeAutospacing="0" w:afterAutospacing="0"/>
              <w:rPr>
                <w:rFonts w:ascii="Times New Roman" w:hAnsi="Times New Roman"/>
                <w:sz w:val="18"/>
                <w:szCs w:val="18"/>
              </w:rPr>
            </w:pPr>
            <w:r>
              <w:rPr>
                <w:rFonts w:hint="eastAsia" w:ascii="Times New Roman" w:hAnsi="Times New Roman"/>
                <w:sz w:val="18"/>
                <w:szCs w:val="18"/>
                <w:lang w:eastAsia="zh-CN"/>
              </w:rPr>
              <w:t>交警大队、各中队</w:t>
            </w:r>
          </w:p>
        </w:tc>
      </w:tr>
    </w:tbl>
    <w:p>
      <w:pPr>
        <w:pStyle w:val="12"/>
        <w:widowControl/>
        <w:rPr>
          <w:rFonts w:hint="eastAsia"/>
          <w:sz w:val="18"/>
          <w:szCs w:val="18"/>
        </w:rPr>
      </w:pPr>
    </w:p>
    <w:p>
      <w:pPr>
        <w:pStyle w:val="12"/>
        <w:widowControl/>
        <w:rPr>
          <w:rFonts w:hint="eastAsia"/>
          <w:sz w:val="18"/>
          <w:szCs w:val="18"/>
        </w:rPr>
      </w:pPr>
    </w:p>
    <w:p>
      <w:pPr>
        <w:ind w:firstLine="360" w:firstLineChars="200"/>
        <w:rPr>
          <w:rFonts w:hint="eastAsia"/>
          <w:sz w:val="18"/>
          <w:szCs w:val="18"/>
        </w:rPr>
      </w:pPr>
      <w:r>
        <w:rPr>
          <w:rFonts w:ascii="ˎ̥" w:hAnsi="ˎ̥" w:cs="宋体"/>
          <w:color w:val="000033"/>
          <w:sz w:val="18"/>
          <w:szCs w:val="18"/>
        </w:rPr>
        <w:br w:type="textWrapping"/>
      </w:r>
    </w:p>
    <w:p>
      <w:pPr>
        <w:pStyle w:val="5"/>
        <w:widowControl/>
        <w:spacing w:beforeAutospacing="0" w:afterAutospacing="0"/>
        <w:rPr>
          <w:rFonts w:hint="eastAsia"/>
          <w:sz w:val="18"/>
          <w:szCs w:val="1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A9F16F4"/>
    <w:rsid w:val="00052174"/>
    <w:rsid w:val="000E3335"/>
    <w:rsid w:val="00134F1C"/>
    <w:rsid w:val="001E2421"/>
    <w:rsid w:val="002558F2"/>
    <w:rsid w:val="00393D07"/>
    <w:rsid w:val="00532ED5"/>
    <w:rsid w:val="00622D5D"/>
    <w:rsid w:val="00681E34"/>
    <w:rsid w:val="0069372F"/>
    <w:rsid w:val="00731B0D"/>
    <w:rsid w:val="00802532"/>
    <w:rsid w:val="00964A8C"/>
    <w:rsid w:val="00B17931"/>
    <w:rsid w:val="00C609A1"/>
    <w:rsid w:val="00C833A2"/>
    <w:rsid w:val="00C85991"/>
    <w:rsid w:val="00DF016A"/>
    <w:rsid w:val="00E8118B"/>
    <w:rsid w:val="00E85201"/>
    <w:rsid w:val="00FA5990"/>
    <w:rsid w:val="00FD190A"/>
    <w:rsid w:val="02B16F6A"/>
    <w:rsid w:val="052009A8"/>
    <w:rsid w:val="09912421"/>
    <w:rsid w:val="0EAB5E92"/>
    <w:rsid w:val="1979650A"/>
    <w:rsid w:val="1E6C2B30"/>
    <w:rsid w:val="22925E71"/>
    <w:rsid w:val="27B044ED"/>
    <w:rsid w:val="2A9F16F4"/>
    <w:rsid w:val="2FF69DCF"/>
    <w:rsid w:val="42F26E0F"/>
    <w:rsid w:val="4490190E"/>
    <w:rsid w:val="4FC112F6"/>
    <w:rsid w:val="51475C81"/>
    <w:rsid w:val="547EE233"/>
    <w:rsid w:val="656201A4"/>
    <w:rsid w:val="663E251A"/>
    <w:rsid w:val="6EDE1998"/>
    <w:rsid w:val="73C508ED"/>
    <w:rsid w:val="96F652DF"/>
    <w:rsid w:val="DB9E0CE9"/>
    <w:rsid w:val="E3FDE50C"/>
    <w:rsid w:val="F976B926"/>
    <w:rsid w:val="F9ECB4F7"/>
    <w:rsid w:val="F9F8FB46"/>
    <w:rsid w:val="FFFE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rFonts w:ascii="Calibri" w:hAnsi="Calibri" w:eastAsia="宋体" w:cs="Times New Roman"/>
      <w:kern w:val="2"/>
      <w:sz w:val="18"/>
      <w:szCs w:val="18"/>
    </w:rPr>
  </w:style>
  <w:style w:type="character" w:customStyle="1" w:styleId="10">
    <w:name w:val="页眉 Char"/>
    <w:basedOn w:val="8"/>
    <w:link w:val="4"/>
    <w:qFormat/>
    <w:uiPriority w:val="0"/>
    <w:rPr>
      <w:rFonts w:ascii="Calibri" w:hAnsi="Calibri"/>
      <w:kern w:val="2"/>
      <w:sz w:val="18"/>
      <w:szCs w:val="18"/>
    </w:rPr>
  </w:style>
  <w:style w:type="character" w:customStyle="1" w:styleId="11">
    <w:name w:val="页脚 Char"/>
    <w:basedOn w:val="8"/>
    <w:link w:val="3"/>
    <w:uiPriority w:val="0"/>
    <w:rPr>
      <w:rFonts w:ascii="Calibri" w:hAnsi="Calibri"/>
      <w:kern w:val="2"/>
      <w:sz w:val="18"/>
      <w:szCs w:val="18"/>
    </w:rPr>
  </w:style>
  <w:style w:type="paragraph" w:customStyle="1" w:styleId="12">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796</Words>
  <Characters>4542</Characters>
  <Lines>37</Lines>
  <Paragraphs>10</Paragraphs>
  <TotalTime>0</TotalTime>
  <ScaleCrop>false</ScaleCrop>
  <LinksUpToDate>false</LinksUpToDate>
  <CharactersWithSpaces>5328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2021-09-30T02:12:00Z</dcterms:created>
  <dc:creator>Administrator</dc:creator>
  <cp:lastModifiedBy>lenovo</cp:lastModifiedBy>
  <cp:lastPrinted>2023-10-27T06:11:16Z</cp:lastPrinted>
  <dcterms:modified xsi:type="dcterms:W3CDTF">2023-10-27T08:17:23Z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461CE37AE98345A593CF43B3FAB6DB18</vt:lpwstr>
  </property>
</Properties>
</file>