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885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u w:val="none"/>
        </w:rPr>
        <w:t>就业见习补贴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</w:rPr>
        <w:t>一、适用依据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1.河南省财政厅河南省人力资源和社会保障厅关于印发《河南省就业补助资金管理办法》的通知(豫财社〔2018〕8号);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2.河南省人力资源和社会保障厅关于印发《河南省就业见习管理暂行办法》的通知(豫人社规〔2019〕6号)。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</w:rPr>
        <w:t>二、适用对象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接收离校2年内未就业高校毕业生(含普通高校各类毕业生以及技师学院高级工班、预备技师班和特殊教育院校职业教育类毕业生)、离校2年内未就业中专中职毕业生和16至24岁失业青年，以及符合国家和我省就业见习规定的其他人员的就业见习单位。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</w:rPr>
        <w:t>三、受理机构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县级以上(含县级)或所属公共就业人才服务机构人力资源社会保障部门。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</w:rPr>
        <w:t>四、受理方式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窗口或河南就业网上办事大厅(电脑端)受理。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</w:rPr>
        <w:t>五、办理要件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1.就业见习补贴申请表;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2.见习人员就业创业证复印件(仅在全省就业信息系统应用前提供);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3.就业见习协议书；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4.见习单位为见习人员办理人身意外伤害保险的发票复印件；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5.见习单位按月发放见习人员基本生活费明细账单；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6.留用见习人员的见习单位，还需提供见习单位与留用人员签订的劳动(聘用)合同书(复印件)。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</w:rPr>
        <w:t>六、办事流程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各级公共就业人才服务机构应在15个工作日内对见习单位的见习补贴申请进行初审，并提出初审意见报同级人社部门审核。人社部门应在20个工作日内完成审核，将拟享受见习补贴的单位和人员名单、见习时间、补贴标准与金额等在部门官网公示5个工作日；公示期满无异议的，申请同级财政部门按规定将补贴资金支付到见习单位银行账户。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 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645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 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384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唐河就业创业服务中心宣</w:t>
      </w:r>
    </w:p>
    <w:p>
      <w:pPr>
        <w:pStyle w:val="4"/>
        <w:keepNext w:val="0"/>
        <w:keepLines w:val="0"/>
        <w:widowControl/>
        <w:suppressLineNumbers w:val="0"/>
        <w:wordWrap/>
        <w:spacing w:line="600" w:lineRule="atLeast"/>
        <w:ind w:left="0" w:firstLine="4485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0377--68989692</w:t>
      </w:r>
    </w:p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NTM4YzEyMzNkMDYxOWU3OWZjY2MxNWIzMGIwMGYifQ=="/>
  </w:docVars>
  <w:rsids>
    <w:rsidRoot w:val="00000000"/>
    <w:rsid w:val="008D5FE2"/>
    <w:rsid w:val="01D73030"/>
    <w:rsid w:val="024E21E3"/>
    <w:rsid w:val="047272F0"/>
    <w:rsid w:val="054E76D0"/>
    <w:rsid w:val="06A314F1"/>
    <w:rsid w:val="0D584ACF"/>
    <w:rsid w:val="0DB963BF"/>
    <w:rsid w:val="14CE3F1D"/>
    <w:rsid w:val="17A20BF0"/>
    <w:rsid w:val="1BE916D3"/>
    <w:rsid w:val="1D9A13A4"/>
    <w:rsid w:val="22A021FE"/>
    <w:rsid w:val="2AF92831"/>
    <w:rsid w:val="2FEB7E18"/>
    <w:rsid w:val="32DB0BD1"/>
    <w:rsid w:val="34D83993"/>
    <w:rsid w:val="50602EB2"/>
    <w:rsid w:val="57CB1698"/>
    <w:rsid w:val="598E7DB0"/>
    <w:rsid w:val="60EF7E2E"/>
    <w:rsid w:val="7D215DD7"/>
    <w:rsid w:val="7D9F27B2"/>
    <w:rsid w:val="BF3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BodyText"/>
    <w:basedOn w:val="1"/>
    <w:next w:val="1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693</Words>
  <Characters>711</Characters>
  <Lines>0</Lines>
  <Paragraphs>0</Paragraphs>
  <TotalTime>0</TotalTime>
  <ScaleCrop>false</ScaleCrop>
  <LinksUpToDate>false</LinksUpToDate>
  <CharactersWithSpaces>772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user</cp:lastModifiedBy>
  <cp:lastPrinted>2023-05-29T19:08:00Z</cp:lastPrinted>
  <dcterms:modified xsi:type="dcterms:W3CDTF">2023-10-25T10:33:40Z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66A3CAA73D55477A8211E96AFA192291_12</vt:lpwstr>
  </property>
</Properties>
</file>