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树木花卉类补偿标准</w:t>
      </w: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4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061"/>
        <w:gridCol w:w="1180"/>
        <w:gridCol w:w="150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4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树木花卉类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现状结构特征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</w:rPr>
              <w:t>标准（元）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果树</w:t>
            </w: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苗圃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树龄&lt;2年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FF"/>
                <w:kern w:val="0"/>
                <w:sz w:val="20"/>
                <w:szCs w:val="20"/>
              </w:rPr>
              <w:t>20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2年≤树龄&lt;4年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60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4年≤树龄&lt;6年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80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6年≤树龄&lt;8年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108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盛果期8年以上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312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葡萄树</w:t>
            </w: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插枝育苗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1年以下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1-3年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20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4-7年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35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8年以上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50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花椒树</w:t>
            </w: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苗（1米以下）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高1-2米未结果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结果，地径5厘米以下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30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结果，地径5厘米以上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60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茶园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1-3年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墩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24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4-7年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墩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72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8年以上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墩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180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竹子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12-24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苗圃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育苗年限最高按三年计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FF"/>
                <w:kern w:val="0"/>
                <w:sz w:val="20"/>
                <w:szCs w:val="20"/>
              </w:rPr>
              <w:t>13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黄姜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15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天麻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48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胡桑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27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龙须草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兰草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穴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夏枯草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18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乔木</w:t>
            </w: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苗圃（高2米以上）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6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ind w:right="6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胸径2-5厘米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胸径6-10厘米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14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ind w:right="6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胸径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-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厘米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ind w:right="6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胸径1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-20厘米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48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ind w:right="6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乔木</w:t>
            </w: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胸径21-25厘米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132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胸径26-30厘米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胸径31厘米以上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雪松</w:t>
            </w: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主干高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1-3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主干高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4-6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主干高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7-9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灌木类</w:t>
            </w: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白腊条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墩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81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red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紫槐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墩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814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黄杨、冬青</w:t>
            </w: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幼苗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球茎0.5米以下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已成球，直径0.5米-1米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已成球，直径1米以上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棵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35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成形绿化带</w:t>
            </w:r>
          </w:p>
        </w:tc>
        <w:tc>
          <w:tcPr>
            <w:tcW w:w="3061" w:type="dxa"/>
            <w:shd w:val="clear" w:color="000000" w:fill="FFFFFF"/>
            <w:vAlign w:val="top"/>
          </w:tcPr>
          <w:p>
            <w:pPr>
              <w:widowControl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黄杨、金叶女贞、火棘、石楠、麦冬、葱兰等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  <w:lang w:val="en-US" w:eastAsia="zh-CN"/>
              </w:rPr>
              <w:t>每平方米不低于25棵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草坪</w:t>
            </w:r>
          </w:p>
        </w:tc>
        <w:tc>
          <w:tcPr>
            <w:tcW w:w="30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猕猴桃、山茱萸、金银花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株（墩）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2-5年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株（墩）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12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6-9年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株（墩）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72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10年以上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株（墩）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312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绿化树种</w:t>
            </w: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胸径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厘米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株（墩）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814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  <w:t>种植在道路两旁，公园内的按绿化树种计算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胸径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3-4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厘米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株（墩）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814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胸径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5-10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厘米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株（墩）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  <w:t>80</w:t>
            </w:r>
          </w:p>
        </w:tc>
        <w:tc>
          <w:tcPr>
            <w:tcW w:w="1814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胸径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11-14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厘米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株（墩）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  <w:t>240</w:t>
            </w:r>
          </w:p>
        </w:tc>
        <w:tc>
          <w:tcPr>
            <w:tcW w:w="1814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胸径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15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lang w:eastAsia="zh-CN"/>
              </w:rPr>
              <w:t>厘米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株（墩）</w:t>
            </w:r>
          </w:p>
        </w:tc>
        <w:tc>
          <w:tcPr>
            <w:tcW w:w="15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  <w:t>280</w:t>
            </w:r>
          </w:p>
        </w:tc>
        <w:tc>
          <w:tcPr>
            <w:tcW w:w="1814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1.种植密度：乔木100棵/亩，灌木330株/亩，果树80棵/亩。超出种植密度20%的按补偿标准的50%补偿，超出种植密度2倍的按苗圃补偿。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2.栽种未生根发芽的，不补偿，由种植者自行处理。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3.名贵树木的移出（如桂花、香楠等）由产权人处置，政府参照当时移入成本进行补偿。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25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2023-10-07T03:12:33Z</dcterms:created>
  <dc:creator>Administrator</dc:creator>
  <cp:lastModifiedBy>闻风知露</cp:lastModifiedBy>
  <dcterms:modified xsi:type="dcterms:W3CDTF">2023-10-07T03:13:00Z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F4F091519CA846AEB9E8A3297A6CB635_12</vt:lpwstr>
  </property>
</Properties>
</file>