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eastAsia="方正黑体_GBK" w:cs="Times New Roman"/>
          <w:color w:val="auto"/>
          <w:sz w:val="36"/>
          <w:szCs w:val="36"/>
          <w:lang w:val="en-US" w:eastAsia="zh-CN"/>
        </w:rPr>
      </w:pPr>
    </w:p>
    <w:p>
      <w:pPr>
        <w:ind w:firstLine="0" w:firstLineChars="0"/>
        <w:jc w:val="center"/>
        <w:rPr>
          <w:rFonts w:hint="default" w:ascii="Times New Roman" w:hAnsi="Times New Roman" w:eastAsia="方正黑体_GBK" w:cs="Times New Roman"/>
          <w:color w:val="auto"/>
          <w:sz w:val="36"/>
          <w:szCs w:val="36"/>
          <w:lang w:val="en-US" w:eastAsia="zh-CN"/>
        </w:rPr>
      </w:pPr>
    </w:p>
    <w:p>
      <w:pPr>
        <w:ind w:firstLine="0" w:firstLineChars="0"/>
        <w:jc w:val="center"/>
        <w:rPr>
          <w:rFonts w:hint="default" w:ascii="Times New Roman" w:hAnsi="Times New Roman" w:eastAsia="方正黑体_GBK" w:cs="Times New Roman"/>
          <w:color w:val="auto"/>
          <w:sz w:val="36"/>
          <w:szCs w:val="36"/>
          <w:lang w:val="en-US" w:eastAsia="zh-CN"/>
        </w:rPr>
      </w:pPr>
    </w:p>
    <w:p>
      <w:pPr>
        <w:ind w:firstLine="0" w:firstLineChars="0"/>
        <w:jc w:val="center"/>
        <w:rPr>
          <w:rFonts w:hint="default" w:ascii="Times New Roman" w:hAnsi="Times New Roman" w:eastAsia="方正黑体_GBK" w:cs="Times New Roman"/>
          <w:color w:val="auto"/>
          <w:sz w:val="36"/>
          <w:szCs w:val="36"/>
          <w:lang w:val="en-US" w:eastAsia="zh-CN"/>
        </w:rPr>
      </w:pPr>
    </w:p>
    <w:p>
      <w:pPr>
        <w:ind w:firstLine="0" w:firstLineChars="0"/>
        <w:jc w:val="center"/>
        <w:rPr>
          <w:rFonts w:hint="default" w:ascii="Times New Roman" w:hAnsi="Times New Roman" w:eastAsia="方正黑体_GBK" w:cs="Times New Roman"/>
          <w:color w:val="auto"/>
          <w:sz w:val="36"/>
          <w:szCs w:val="36"/>
          <w:lang w:val="en-US" w:eastAsia="zh-CN"/>
        </w:rPr>
      </w:pPr>
      <w:r>
        <w:rPr>
          <w:rFonts w:hint="eastAsia" w:eastAsia="方正黑体_GBK" w:cs="Times New Roman"/>
          <w:color w:val="auto"/>
          <w:sz w:val="36"/>
          <w:szCs w:val="36"/>
          <w:lang w:val="en-US" w:eastAsia="zh-CN"/>
        </w:rPr>
        <w:t>唐河</w:t>
      </w:r>
      <w:r>
        <w:rPr>
          <w:rFonts w:hint="default" w:ascii="Times New Roman" w:hAnsi="Times New Roman" w:eastAsia="方正黑体_GBK" w:cs="Times New Roman"/>
          <w:color w:val="auto"/>
          <w:sz w:val="36"/>
          <w:szCs w:val="36"/>
          <w:lang w:val="en-US" w:eastAsia="zh-CN"/>
        </w:rPr>
        <w:t>县畜禽养殖污染防治规划</w:t>
      </w:r>
    </w:p>
    <w:p>
      <w:pPr>
        <w:ind w:firstLine="0" w:firstLineChars="0"/>
        <w:jc w:val="center"/>
        <w:rPr>
          <w:rFonts w:hint="default" w:ascii="Times New Roman" w:hAnsi="Times New Roman" w:eastAsia="方正黑体_GBK" w:cs="Times New Roman"/>
          <w:color w:val="auto"/>
          <w:sz w:val="36"/>
          <w:szCs w:val="36"/>
          <w:lang w:val="en-US" w:eastAsia="zh-CN"/>
        </w:rPr>
      </w:pPr>
      <w:r>
        <w:rPr>
          <w:rFonts w:hint="default" w:ascii="Times New Roman" w:hAnsi="Times New Roman" w:eastAsia="方正黑体_GBK" w:cs="Times New Roman"/>
          <w:color w:val="auto"/>
          <w:sz w:val="36"/>
          <w:szCs w:val="36"/>
          <w:lang w:eastAsia="zh-CN"/>
        </w:rPr>
        <w:t>（</w:t>
      </w:r>
      <w:r>
        <w:rPr>
          <w:rFonts w:hint="default" w:ascii="Times New Roman" w:hAnsi="Times New Roman" w:eastAsia="方正黑体_GBK" w:cs="Times New Roman"/>
          <w:color w:val="auto"/>
          <w:sz w:val="36"/>
          <w:szCs w:val="36"/>
        </w:rPr>
        <w:t>2021</w:t>
      </w:r>
      <w:r>
        <w:rPr>
          <w:rFonts w:hint="eastAsia" w:eastAsia="方正黑体_GBK" w:cs="Times New Roman"/>
          <w:color w:val="auto"/>
          <w:sz w:val="36"/>
          <w:szCs w:val="36"/>
          <w:lang w:eastAsia="zh-CN"/>
        </w:rPr>
        <w:t>—</w:t>
      </w:r>
      <w:r>
        <w:rPr>
          <w:rFonts w:hint="default" w:ascii="Times New Roman" w:hAnsi="Times New Roman" w:eastAsia="方正黑体_GBK" w:cs="Times New Roman"/>
          <w:color w:val="auto"/>
          <w:sz w:val="36"/>
          <w:szCs w:val="36"/>
        </w:rPr>
        <w:t>2025年</w:t>
      </w:r>
      <w:r>
        <w:rPr>
          <w:rFonts w:hint="default" w:ascii="Times New Roman" w:hAnsi="Times New Roman" w:eastAsia="方正黑体_GBK" w:cs="Times New Roman"/>
          <w:color w:val="auto"/>
          <w:sz w:val="36"/>
          <w:szCs w:val="36"/>
          <w:lang w:eastAsia="zh-CN"/>
        </w:rPr>
        <w:t>）</w:t>
      </w:r>
    </w:p>
    <w:p>
      <w:pPr>
        <w:ind w:firstLine="0" w:firstLineChars="0"/>
        <w:jc w:val="center"/>
        <w:rPr>
          <w:rFonts w:hint="default" w:eastAsia="方正黑体_GBK" w:cs="Times New Roman"/>
          <w:color w:val="auto"/>
          <w:sz w:val="36"/>
          <w:szCs w:val="36"/>
          <w:lang w:val="en-US" w:eastAsia="zh-CN"/>
        </w:rPr>
      </w:pPr>
      <w:r>
        <w:rPr>
          <w:rFonts w:hint="eastAsia" w:eastAsia="方正黑体_GBK" w:cs="Times New Roman"/>
          <w:color w:val="auto"/>
          <w:sz w:val="36"/>
          <w:szCs w:val="36"/>
          <w:lang w:val="en-US" w:eastAsia="zh-CN"/>
        </w:rPr>
        <w:t>征求意见稿</w:t>
      </w:r>
    </w:p>
    <w:p>
      <w:pPr>
        <w:pStyle w:val="2"/>
        <w:jc w:val="center"/>
        <w:rPr>
          <w:rFonts w:hint="default" w:ascii="Times New Roman" w:hAnsi="Times New Roman" w:eastAsia="仿宋_GB2312"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eastAsia="仿宋_GB2312" w:cs="Times New Roman"/>
          <w:color w:val="auto"/>
          <w:lang w:val="en-US" w:eastAsia="zh-CN"/>
        </w:rPr>
      </w:pPr>
    </w:p>
    <w:p>
      <w:pPr>
        <w:rPr>
          <w:rFonts w:hint="default" w:ascii="Times New Roman" w:hAnsi="Times New Roman" w:eastAsia="仿宋_GB2312" w:cs="Times New Roman"/>
          <w:color w:val="auto"/>
          <w:lang w:val="en-US" w:eastAsia="zh-CN"/>
        </w:rPr>
      </w:pPr>
    </w:p>
    <w:p>
      <w:pPr>
        <w:pStyle w:val="2"/>
        <w:rPr>
          <w:rFonts w:hint="default" w:ascii="Times New Roman" w:hAnsi="Times New Roman" w:eastAsia="仿宋_GB2312" w:cs="Times New Roman"/>
          <w:color w:val="auto"/>
          <w:lang w:val="en-US" w:eastAsia="zh-CN"/>
        </w:rPr>
      </w:pPr>
    </w:p>
    <w:p>
      <w:pPr>
        <w:pStyle w:val="2"/>
        <w:rPr>
          <w:rFonts w:hint="default" w:ascii="Times New Roman" w:hAnsi="Times New Roman" w:eastAsia="仿宋_GB2312" w:cs="Times New Roman"/>
          <w:color w:val="auto"/>
          <w:lang w:val="en-US" w:eastAsia="zh-CN"/>
        </w:rPr>
      </w:pPr>
    </w:p>
    <w:p>
      <w:pPr>
        <w:rPr>
          <w:rFonts w:hint="default" w:ascii="Times New Roman" w:hAnsi="Times New Roman" w:eastAsia="仿宋_GB2312" w:cs="Times New Roman"/>
          <w:color w:val="auto"/>
          <w:lang w:val="en-US" w:eastAsia="zh-CN"/>
        </w:rPr>
      </w:pPr>
    </w:p>
    <w:p>
      <w:pPr>
        <w:pStyle w:val="2"/>
        <w:rPr>
          <w:rFonts w:hint="default" w:ascii="Times New Roman" w:hAnsi="Times New Roman" w:eastAsia="仿宋_GB2312"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eastAsia="仿宋_GB2312" w:cs="Times New Roman"/>
          <w:color w:val="auto"/>
          <w:lang w:val="en-US" w:eastAsia="zh-CN"/>
        </w:rPr>
      </w:pPr>
    </w:p>
    <w:p>
      <w:pPr>
        <w:pStyle w:val="2"/>
        <w:ind w:left="0" w:leftChars="0" w:firstLine="0" w:firstLineChars="0"/>
        <w:jc w:val="center"/>
        <w:rPr>
          <w:rFonts w:hint="eastAsia" w:ascii="方正黑体_GBK" w:hAnsi="方正黑体_GBK" w:eastAsia="方正黑体_GBK" w:cs="方正黑体_GBK"/>
          <w:color w:val="auto"/>
          <w:sz w:val="32"/>
          <w:szCs w:val="32"/>
          <w:lang w:val="en-US" w:eastAsia="zh-CN"/>
        </w:rPr>
      </w:pPr>
    </w:p>
    <w:p>
      <w:pPr>
        <w:pStyle w:val="2"/>
        <w:ind w:left="0" w:leftChars="0" w:firstLine="0" w:firstLineChars="0"/>
        <w:jc w:val="center"/>
        <w:rPr>
          <w:rFonts w:hint="eastAsia" w:ascii="方正黑体_GBK" w:hAnsi="方正黑体_GBK" w:eastAsia="方正黑体_GBK" w:cs="方正黑体_GBK"/>
          <w:color w:val="auto"/>
          <w:sz w:val="32"/>
          <w:szCs w:val="32"/>
          <w:lang w:val="en-US" w:eastAsia="zh-CN"/>
        </w:rPr>
      </w:pPr>
    </w:p>
    <w:p>
      <w:pPr>
        <w:pStyle w:val="2"/>
        <w:ind w:left="0" w:leftChars="0" w:firstLine="0" w:firstLineChars="0"/>
        <w:jc w:val="both"/>
        <w:rPr>
          <w:rFonts w:hint="eastAsia" w:ascii="方正黑体_GBK" w:hAnsi="方正黑体_GBK" w:eastAsia="方正黑体_GBK" w:cs="方正黑体_GBK"/>
          <w:color w:val="auto"/>
          <w:sz w:val="32"/>
          <w:szCs w:val="32"/>
          <w:lang w:val="en-US" w:eastAsia="zh-CN"/>
        </w:rPr>
      </w:pPr>
    </w:p>
    <w:p>
      <w:pPr>
        <w:bidi w:val="0"/>
        <w:spacing w:before="0" w:beforeLines="0" w:after="0" w:afterLines="0" w:line="240" w:lineRule="auto"/>
        <w:ind w:left="0" w:leftChars="0" w:right="0" w:rightChars="0" w:firstLine="0" w:firstLineChars="0"/>
        <w:jc w:val="center"/>
        <w:rPr>
          <w:rFonts w:ascii="宋体" w:hAnsi="宋体" w:eastAsia="宋体" w:cs="Times New Roman"/>
          <w:kern w:val="2"/>
          <w:sz w:val="44"/>
          <w:szCs w:val="44"/>
          <w:highlight w:val="none"/>
          <w:lang w:val="en-US" w:eastAsia="zh-CN" w:bidi="ar-SA"/>
        </w:rPr>
      </w:pPr>
    </w:p>
    <w:p>
      <w:pPr>
        <w:bidi w:val="0"/>
        <w:spacing w:before="0" w:beforeLines="0" w:after="0" w:afterLines="0" w:line="240" w:lineRule="auto"/>
        <w:ind w:left="0" w:leftChars="0" w:right="0" w:rightChars="0" w:firstLine="0" w:firstLineChars="0"/>
        <w:jc w:val="center"/>
        <w:rPr>
          <w:rFonts w:ascii="宋体" w:hAnsi="宋体" w:eastAsia="宋体" w:cs="Times New Roman"/>
          <w:kern w:val="2"/>
          <w:sz w:val="44"/>
          <w:szCs w:val="44"/>
          <w:highlight w:val="none"/>
          <w:lang w:val="en-US" w:eastAsia="zh-CN" w:bidi="ar-SA"/>
        </w:rPr>
      </w:pPr>
    </w:p>
    <w:sdt>
      <w:sdtPr>
        <w:rPr>
          <w:rFonts w:ascii="宋体" w:hAnsi="宋体" w:eastAsia="宋体" w:cs="Times New Roman"/>
          <w:kern w:val="2"/>
          <w:sz w:val="44"/>
          <w:szCs w:val="44"/>
          <w:highlight w:val="none"/>
          <w:lang w:val="en-US" w:eastAsia="zh-CN" w:bidi="ar-SA"/>
        </w:rPr>
        <w:id w:val="147463075"/>
        <w15:color w:val="DBDBDB"/>
        <w:docPartObj>
          <w:docPartGallery w:val="Table of Contents"/>
          <w:docPartUnique/>
        </w:docPartObj>
      </w:sdtPr>
      <w:sdtEndPr>
        <w:rPr>
          <w:rFonts w:ascii="宋体" w:hAnsi="宋体" w:eastAsia="宋体" w:cs="Times New Roman"/>
          <w:kern w:val="2"/>
          <w:sz w:val="44"/>
          <w:szCs w:val="44"/>
          <w:highlight w:val="none"/>
          <w:lang w:val="en-US" w:eastAsia="zh-CN" w:bidi="ar-SA"/>
        </w:rPr>
      </w:sdtEndPr>
      <w:sdtContent>
        <w:p>
          <w:pPr>
            <w:bidi w:val="0"/>
            <w:spacing w:before="0" w:beforeLines="0" w:after="0" w:afterLines="0" w:line="240" w:lineRule="auto"/>
            <w:ind w:left="0" w:leftChars="0" w:right="0" w:rightChars="0" w:firstLine="0" w:firstLineChars="0"/>
            <w:jc w:val="center"/>
            <w:rPr>
              <w:rFonts w:ascii="Times New Roman" w:hAnsi="Times New Roman" w:eastAsia="仿宋_GB2312" w:cs="Times New Roman"/>
              <w:kern w:val="2"/>
              <w:sz w:val="28"/>
              <w:szCs w:val="28"/>
              <w:highlight w:val="yellow"/>
              <w:lang w:val="en-US" w:eastAsia="zh-CN" w:bidi="ar-SA"/>
            </w:rPr>
          </w:pPr>
          <w:bookmarkStart w:id="57" w:name="_GoBack"/>
          <w:bookmarkEnd w:id="57"/>
          <w:bookmarkStart w:id="0" w:name="_Toc90558523"/>
          <w:r>
            <w:rPr>
              <w:rFonts w:ascii="宋体" w:hAnsi="宋体" w:eastAsia="宋体"/>
              <w:b/>
              <w:bCs/>
              <w:sz w:val="44"/>
              <w:szCs w:val="44"/>
              <w:highlight w:val="none"/>
            </w:rPr>
            <w:t>目录</w:t>
          </w:r>
          <w:r>
            <w:rPr>
              <w:sz w:val="28"/>
              <w:szCs w:val="28"/>
              <w:highlight w:val="yellow"/>
            </w:rPr>
            <w:fldChar w:fldCharType="begin"/>
          </w:r>
          <w:r>
            <w:rPr>
              <w:sz w:val="28"/>
              <w:szCs w:val="28"/>
              <w:highlight w:val="yellow"/>
            </w:rPr>
            <w:instrText xml:space="preserve">TOC \o "1-2" \h \u </w:instrText>
          </w:r>
          <w:r>
            <w:rPr>
              <w:sz w:val="28"/>
              <w:szCs w:val="28"/>
              <w:highlight w:val="yellow"/>
            </w:rPr>
            <w:fldChar w:fldCharType="separate"/>
          </w:r>
        </w:p>
        <w:p>
          <w:pPr>
            <w:pStyle w:val="15"/>
            <w:tabs>
              <w:tab w:val="right" w:leader="dot" w:pos="8306"/>
            </w:tabs>
          </w:pPr>
          <w:r>
            <w:rPr>
              <w:szCs w:val="28"/>
              <w:highlight w:val="yellow"/>
            </w:rPr>
            <w:fldChar w:fldCharType="begin"/>
          </w:r>
          <w:r>
            <w:rPr>
              <w:szCs w:val="28"/>
              <w:highlight w:val="yellow"/>
            </w:rPr>
            <w:instrText xml:space="preserve"> HYPERLINK \l _Toc28548 </w:instrText>
          </w:r>
          <w:r>
            <w:rPr>
              <w:szCs w:val="28"/>
              <w:highlight w:val="yellow"/>
            </w:rPr>
            <w:fldChar w:fldCharType="separate"/>
          </w:r>
          <w:r>
            <w:rPr>
              <w:rFonts w:ascii="Times New Roman" w:hAnsi="Times New Roman" w:eastAsia="仿宋_GB2312"/>
              <w:bCs w:val="0"/>
              <w:szCs w:val="24"/>
            </w:rPr>
            <w:t>1</w:t>
          </w:r>
          <w:r>
            <w:rPr>
              <w:rFonts w:hint="eastAsia" w:ascii="Times New Roman" w:hAnsi="Times New Roman" w:eastAsia="仿宋_GB2312"/>
              <w:bCs w:val="0"/>
              <w:szCs w:val="24"/>
              <w:lang w:val="en-US" w:eastAsia="zh-CN"/>
            </w:rPr>
            <w:t xml:space="preserve">  </w:t>
          </w:r>
          <w:r>
            <w:rPr>
              <w:rFonts w:hint="eastAsia" w:ascii="Times New Roman" w:hAnsi="Times New Roman" w:eastAsia="仿宋_GB2312"/>
              <w:bCs w:val="0"/>
              <w:szCs w:val="24"/>
            </w:rPr>
            <w:t>总则</w:t>
          </w:r>
          <w:r>
            <w:tab/>
          </w:r>
          <w:r>
            <w:fldChar w:fldCharType="begin"/>
          </w:r>
          <w:r>
            <w:instrText xml:space="preserve"> PAGEREF _Toc28548 \h </w:instrText>
          </w:r>
          <w:r>
            <w:fldChar w:fldCharType="separate"/>
          </w:r>
          <w:r>
            <w:t>1</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_Toc19257 </w:instrText>
          </w:r>
          <w:r>
            <w:rPr>
              <w:szCs w:val="28"/>
              <w:highlight w:val="yellow"/>
            </w:rPr>
            <w:fldChar w:fldCharType="separate"/>
          </w:r>
          <w:r>
            <w:rPr>
              <w:rFonts w:ascii="Times New Roman" w:hAnsi="Times New Roman" w:cs="Times New Roman"/>
              <w:bCs w:val="0"/>
              <w:szCs w:val="30"/>
            </w:rPr>
            <w:t>1.1</w:t>
          </w:r>
          <w:r>
            <w:rPr>
              <w:rFonts w:hint="eastAsia" w:ascii="Times New Roman" w:hAnsi="Times New Roman" w:cs="Times New Roman"/>
              <w:bCs w:val="0"/>
              <w:szCs w:val="30"/>
              <w:lang w:val="en-US" w:eastAsia="zh-CN"/>
            </w:rPr>
            <w:t xml:space="preserve">  </w:t>
          </w:r>
          <w:r>
            <w:rPr>
              <w:rFonts w:hint="eastAsia" w:ascii="Times New Roman" w:hAnsi="Times New Roman" w:cs="Times New Roman"/>
              <w:bCs w:val="0"/>
              <w:szCs w:val="30"/>
            </w:rPr>
            <w:t>背景</w:t>
          </w:r>
          <w:r>
            <w:tab/>
          </w:r>
          <w:r>
            <w:fldChar w:fldCharType="begin"/>
          </w:r>
          <w:r>
            <w:instrText xml:space="preserve"> PAGEREF _Toc19257 \h </w:instrText>
          </w:r>
          <w:r>
            <w:fldChar w:fldCharType="separate"/>
          </w:r>
          <w:r>
            <w:t>1</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_Toc27371 </w:instrText>
          </w:r>
          <w:r>
            <w:rPr>
              <w:szCs w:val="28"/>
              <w:highlight w:val="yellow"/>
            </w:rPr>
            <w:fldChar w:fldCharType="separate"/>
          </w:r>
          <w:r>
            <w:rPr>
              <w:rFonts w:hint="eastAsia" w:ascii="Times New Roman" w:hAnsi="Times New Roman"/>
              <w:lang w:val="en-US" w:eastAsia="zh-CN"/>
            </w:rPr>
            <w:t>1.2  编制依据</w:t>
          </w:r>
          <w:r>
            <w:tab/>
          </w:r>
          <w:r>
            <w:fldChar w:fldCharType="begin"/>
          </w:r>
          <w:r>
            <w:instrText xml:space="preserve"> PAGEREF _Toc27371 \h </w:instrText>
          </w:r>
          <w:r>
            <w:fldChar w:fldCharType="separate"/>
          </w:r>
          <w:r>
            <w:t>1</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_Toc29206 </w:instrText>
          </w:r>
          <w:r>
            <w:rPr>
              <w:szCs w:val="28"/>
              <w:highlight w:val="yellow"/>
            </w:rPr>
            <w:fldChar w:fldCharType="separate"/>
          </w:r>
          <w:r>
            <w:rPr>
              <w:rFonts w:hint="eastAsia" w:ascii="Times New Roman" w:hAnsi="Times New Roman"/>
              <w:lang w:val="en-US" w:eastAsia="zh-CN"/>
            </w:rPr>
            <w:t>1.3  规划期限和范围</w:t>
          </w:r>
          <w:r>
            <w:tab/>
          </w:r>
          <w:r>
            <w:fldChar w:fldCharType="begin"/>
          </w:r>
          <w:r>
            <w:instrText xml:space="preserve"> PAGEREF _Toc29206 \h </w:instrText>
          </w:r>
          <w:r>
            <w:fldChar w:fldCharType="separate"/>
          </w:r>
          <w:r>
            <w:t>4</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_Toc28100 </w:instrText>
          </w:r>
          <w:r>
            <w:rPr>
              <w:szCs w:val="28"/>
              <w:highlight w:val="yellow"/>
            </w:rPr>
            <w:fldChar w:fldCharType="separate"/>
          </w:r>
          <w:r>
            <w:rPr>
              <w:rFonts w:hint="eastAsia"/>
              <w:lang w:val="en-US" w:eastAsia="zh-CN"/>
            </w:rPr>
            <w:t>2  区域概况</w:t>
          </w:r>
          <w:r>
            <w:tab/>
          </w:r>
          <w:r>
            <w:fldChar w:fldCharType="begin"/>
          </w:r>
          <w:r>
            <w:instrText xml:space="preserve"> PAGEREF _Toc28100 \h </w:instrText>
          </w:r>
          <w:r>
            <w:fldChar w:fldCharType="separate"/>
          </w:r>
          <w:r>
            <w:t>4</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_Toc15196 </w:instrText>
          </w:r>
          <w:r>
            <w:rPr>
              <w:szCs w:val="28"/>
              <w:highlight w:val="yellow"/>
            </w:rPr>
            <w:fldChar w:fldCharType="separate"/>
          </w:r>
          <w:r>
            <w:rPr>
              <w:rFonts w:hint="eastAsia"/>
              <w:lang w:val="en-US" w:eastAsia="zh-CN"/>
            </w:rPr>
            <w:t>2.1  自然气候条件概况</w:t>
          </w:r>
          <w:r>
            <w:tab/>
          </w:r>
          <w:r>
            <w:fldChar w:fldCharType="begin"/>
          </w:r>
          <w:r>
            <w:instrText xml:space="preserve"> PAGEREF _Toc15196 \h </w:instrText>
          </w:r>
          <w:r>
            <w:fldChar w:fldCharType="separate"/>
          </w:r>
          <w:r>
            <w:t>4</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_Toc29726 </w:instrText>
          </w:r>
          <w:r>
            <w:rPr>
              <w:szCs w:val="28"/>
              <w:highlight w:val="yellow"/>
            </w:rPr>
            <w:fldChar w:fldCharType="separate"/>
          </w:r>
          <w:r>
            <w:rPr>
              <w:rFonts w:hint="eastAsia"/>
              <w:lang w:val="en-US" w:eastAsia="zh-CN"/>
            </w:rPr>
            <w:t>2.2.  经济概况</w:t>
          </w:r>
          <w:r>
            <w:tab/>
          </w:r>
          <w:r>
            <w:fldChar w:fldCharType="begin"/>
          </w:r>
          <w:r>
            <w:instrText xml:space="preserve"> PAGEREF _Toc29726 \h </w:instrText>
          </w:r>
          <w:r>
            <w:fldChar w:fldCharType="separate"/>
          </w:r>
          <w:r>
            <w:t>5</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_Toc31465 </w:instrText>
          </w:r>
          <w:r>
            <w:rPr>
              <w:szCs w:val="28"/>
              <w:highlight w:val="yellow"/>
            </w:rPr>
            <w:fldChar w:fldCharType="separate"/>
          </w:r>
          <w:r>
            <w:rPr>
              <w:rFonts w:hint="eastAsia"/>
              <w:lang w:val="en-US" w:eastAsia="zh-CN"/>
            </w:rPr>
            <w:t>2.3  生态环境概况及存在问题</w:t>
          </w:r>
          <w:r>
            <w:tab/>
          </w:r>
          <w:r>
            <w:fldChar w:fldCharType="begin"/>
          </w:r>
          <w:r>
            <w:instrText xml:space="preserve"> PAGEREF _Toc31465 \h </w:instrText>
          </w:r>
          <w:r>
            <w:fldChar w:fldCharType="separate"/>
          </w:r>
          <w:r>
            <w:t>5</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_Toc21056 </w:instrText>
          </w:r>
          <w:r>
            <w:rPr>
              <w:szCs w:val="28"/>
              <w:highlight w:val="yellow"/>
            </w:rPr>
            <w:fldChar w:fldCharType="separate"/>
          </w:r>
          <w:r>
            <w:rPr>
              <w:rFonts w:hint="eastAsia"/>
              <w:lang w:val="en-US" w:eastAsia="zh-CN"/>
            </w:rPr>
            <w:t>3  畜禽养殖污染防治现状</w:t>
          </w:r>
          <w:r>
            <w:tab/>
          </w:r>
          <w:r>
            <w:fldChar w:fldCharType="begin"/>
          </w:r>
          <w:r>
            <w:instrText xml:space="preserve"> PAGEREF _Toc21056 \h </w:instrText>
          </w:r>
          <w:r>
            <w:fldChar w:fldCharType="separate"/>
          </w:r>
          <w:r>
            <w:t>6</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_Toc19525 </w:instrText>
          </w:r>
          <w:r>
            <w:rPr>
              <w:szCs w:val="28"/>
              <w:highlight w:val="yellow"/>
            </w:rPr>
            <w:fldChar w:fldCharType="separate"/>
          </w:r>
          <w:r>
            <w:rPr>
              <w:rFonts w:hint="eastAsia"/>
              <w:lang w:val="en-US" w:eastAsia="zh-CN"/>
            </w:rPr>
            <w:t>3.1  畜禽养殖现状</w:t>
          </w:r>
          <w:r>
            <w:tab/>
          </w:r>
          <w:r>
            <w:fldChar w:fldCharType="begin"/>
          </w:r>
          <w:r>
            <w:instrText xml:space="preserve"> PAGEREF _Toc19525 \h </w:instrText>
          </w:r>
          <w:r>
            <w:fldChar w:fldCharType="separate"/>
          </w:r>
          <w:r>
            <w:t>6</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_Toc21639 </w:instrText>
          </w:r>
          <w:r>
            <w:rPr>
              <w:szCs w:val="28"/>
              <w:highlight w:val="yellow"/>
            </w:rPr>
            <w:fldChar w:fldCharType="separate"/>
          </w:r>
          <w:r>
            <w:rPr>
              <w:rFonts w:hint="eastAsia"/>
              <w:lang w:val="en-US" w:eastAsia="zh-CN"/>
            </w:rPr>
            <w:t>3.2  畜禽养殖分布情况</w:t>
          </w:r>
          <w:r>
            <w:tab/>
          </w:r>
          <w:r>
            <w:fldChar w:fldCharType="begin"/>
          </w:r>
          <w:r>
            <w:instrText xml:space="preserve"> PAGEREF _Toc21639 \h </w:instrText>
          </w:r>
          <w:r>
            <w:fldChar w:fldCharType="separate"/>
          </w:r>
          <w:r>
            <w:t>6</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_Toc13699 </w:instrText>
          </w:r>
          <w:r>
            <w:rPr>
              <w:szCs w:val="28"/>
              <w:highlight w:val="yellow"/>
            </w:rPr>
            <w:fldChar w:fldCharType="separate"/>
          </w:r>
          <w:r>
            <w:rPr>
              <w:rFonts w:hint="eastAsia"/>
              <w:lang w:val="en-US" w:eastAsia="zh-CN"/>
            </w:rPr>
            <w:t>3.3  污染防治现状</w:t>
          </w:r>
          <w:r>
            <w:tab/>
          </w:r>
          <w:r>
            <w:fldChar w:fldCharType="begin"/>
          </w:r>
          <w:r>
            <w:instrText xml:space="preserve"> PAGEREF _Toc13699 \h </w:instrText>
          </w:r>
          <w:r>
            <w:fldChar w:fldCharType="separate"/>
          </w:r>
          <w:r>
            <w:t>7</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_Toc20280 </w:instrText>
          </w:r>
          <w:r>
            <w:rPr>
              <w:szCs w:val="28"/>
              <w:highlight w:val="yellow"/>
            </w:rPr>
            <w:fldChar w:fldCharType="separate"/>
          </w:r>
          <w:r>
            <w:rPr>
              <w:rFonts w:hint="eastAsia"/>
              <w:lang w:val="en-US" w:eastAsia="zh-CN"/>
            </w:rPr>
            <w:t xml:space="preserve">3.4  </w:t>
          </w:r>
          <w:r>
            <w:rPr>
              <w:rFonts w:hint="default"/>
              <w:lang w:val="en-US" w:eastAsia="zh-CN"/>
            </w:rPr>
            <w:t>禁养区划定情况</w:t>
          </w:r>
          <w:r>
            <w:tab/>
          </w:r>
          <w:r>
            <w:fldChar w:fldCharType="begin"/>
          </w:r>
          <w:r>
            <w:instrText xml:space="preserve"> PAGEREF _Toc20280 \h </w:instrText>
          </w:r>
          <w:r>
            <w:fldChar w:fldCharType="separate"/>
          </w:r>
          <w:r>
            <w:t>8</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_Toc3658 </w:instrText>
          </w:r>
          <w:r>
            <w:rPr>
              <w:szCs w:val="28"/>
              <w:highlight w:val="yellow"/>
            </w:rPr>
            <w:fldChar w:fldCharType="separate"/>
          </w:r>
          <w:r>
            <w:rPr>
              <w:rFonts w:hint="eastAsia"/>
              <w:lang w:val="en-US" w:eastAsia="zh-CN"/>
            </w:rPr>
            <w:t>3.5  种养结合现状</w:t>
          </w:r>
          <w:r>
            <w:tab/>
          </w:r>
          <w:r>
            <w:fldChar w:fldCharType="begin"/>
          </w:r>
          <w:r>
            <w:instrText xml:space="preserve"> PAGEREF _Toc3658 \h </w:instrText>
          </w:r>
          <w:r>
            <w:fldChar w:fldCharType="separate"/>
          </w:r>
          <w:r>
            <w:t>9</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_Toc9718 </w:instrText>
          </w:r>
          <w:r>
            <w:rPr>
              <w:szCs w:val="28"/>
              <w:highlight w:val="yellow"/>
            </w:rPr>
            <w:fldChar w:fldCharType="separate"/>
          </w:r>
          <w:r>
            <w:rPr>
              <w:rFonts w:hint="eastAsia"/>
              <w:lang w:val="en-US" w:eastAsia="zh-CN"/>
            </w:rPr>
            <w:t>3.6  存在问题</w:t>
          </w:r>
          <w:r>
            <w:tab/>
          </w:r>
          <w:r>
            <w:fldChar w:fldCharType="begin"/>
          </w:r>
          <w:r>
            <w:instrText xml:space="preserve"> PAGEREF _Toc9718 \h </w:instrText>
          </w:r>
          <w:r>
            <w:fldChar w:fldCharType="separate"/>
          </w:r>
          <w:r>
            <w:t>10</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_Toc13309 </w:instrText>
          </w:r>
          <w:r>
            <w:rPr>
              <w:szCs w:val="28"/>
              <w:highlight w:val="yellow"/>
            </w:rPr>
            <w:fldChar w:fldCharType="separate"/>
          </w:r>
          <w:r>
            <w:rPr>
              <w:rFonts w:hint="eastAsia"/>
              <w:lang w:val="en-US" w:eastAsia="zh-CN"/>
            </w:rPr>
            <w:t xml:space="preserve">4  </w:t>
          </w:r>
          <w:r>
            <w:rPr>
              <w:rFonts w:hint="default"/>
              <w:lang w:val="en-US" w:eastAsia="zh-CN"/>
            </w:rPr>
            <w:t>规划指标目标</w:t>
          </w:r>
          <w:r>
            <w:tab/>
          </w:r>
          <w:r>
            <w:fldChar w:fldCharType="begin"/>
          </w:r>
          <w:r>
            <w:instrText xml:space="preserve"> PAGEREF _Toc13309 \h </w:instrText>
          </w:r>
          <w:r>
            <w:fldChar w:fldCharType="separate"/>
          </w:r>
          <w:r>
            <w:t>11</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_Toc20403 </w:instrText>
          </w:r>
          <w:r>
            <w:rPr>
              <w:szCs w:val="28"/>
              <w:highlight w:val="yellow"/>
            </w:rPr>
            <w:fldChar w:fldCharType="separate"/>
          </w:r>
          <w:r>
            <w:rPr>
              <w:rFonts w:hint="eastAsia"/>
              <w:lang w:val="en-US" w:eastAsia="zh-CN"/>
            </w:rPr>
            <w:t>4.1  规划目标指标</w:t>
          </w:r>
          <w:r>
            <w:tab/>
          </w:r>
          <w:r>
            <w:fldChar w:fldCharType="begin"/>
          </w:r>
          <w:r>
            <w:instrText xml:space="preserve"> PAGEREF _Toc20403 \h </w:instrText>
          </w:r>
          <w:r>
            <w:fldChar w:fldCharType="separate"/>
          </w:r>
          <w:r>
            <w:t>11</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_Toc7266 </w:instrText>
          </w:r>
          <w:r>
            <w:rPr>
              <w:szCs w:val="28"/>
              <w:highlight w:val="yellow"/>
            </w:rPr>
            <w:fldChar w:fldCharType="separate"/>
          </w:r>
          <w:r>
            <w:rPr>
              <w:rFonts w:hint="eastAsia"/>
              <w:highlight w:val="none"/>
              <w:lang w:val="en-US" w:eastAsia="zh-CN"/>
            </w:rPr>
            <w:t>4.2  环境承载力核算</w:t>
          </w:r>
          <w:r>
            <w:tab/>
          </w:r>
          <w:r>
            <w:fldChar w:fldCharType="begin"/>
          </w:r>
          <w:r>
            <w:instrText xml:space="preserve"> PAGEREF _Toc7266 \h </w:instrText>
          </w:r>
          <w:r>
            <w:fldChar w:fldCharType="separate"/>
          </w:r>
          <w:r>
            <w:t>11</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_Toc17235 </w:instrText>
          </w:r>
          <w:r>
            <w:rPr>
              <w:szCs w:val="28"/>
              <w:highlight w:val="yellow"/>
            </w:rPr>
            <w:fldChar w:fldCharType="separate"/>
          </w:r>
          <w:r>
            <w:rPr>
              <w:rFonts w:hint="eastAsia"/>
              <w:lang w:val="en-US" w:eastAsia="zh-CN"/>
            </w:rPr>
            <w:t>4.3  规划目标可达性分析</w:t>
          </w:r>
          <w:r>
            <w:tab/>
          </w:r>
          <w:r>
            <w:fldChar w:fldCharType="begin"/>
          </w:r>
          <w:r>
            <w:instrText xml:space="preserve"> PAGEREF _Toc17235 \h </w:instrText>
          </w:r>
          <w:r>
            <w:fldChar w:fldCharType="separate"/>
          </w:r>
          <w:r>
            <w:t>12</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_Toc8756 </w:instrText>
          </w:r>
          <w:r>
            <w:rPr>
              <w:szCs w:val="28"/>
              <w:highlight w:val="yellow"/>
            </w:rPr>
            <w:fldChar w:fldCharType="separate"/>
          </w:r>
          <w:r>
            <w:rPr>
              <w:rFonts w:hint="eastAsia"/>
              <w:lang w:val="en-US" w:eastAsia="zh-CN"/>
            </w:rPr>
            <w:t>5  规划主要任务</w:t>
          </w:r>
          <w:r>
            <w:tab/>
          </w:r>
          <w:r>
            <w:fldChar w:fldCharType="begin"/>
          </w:r>
          <w:r>
            <w:instrText xml:space="preserve"> PAGEREF _Toc8756 \h </w:instrText>
          </w:r>
          <w:r>
            <w:fldChar w:fldCharType="separate"/>
          </w:r>
          <w:r>
            <w:t>14</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_Toc23141 </w:instrText>
          </w:r>
          <w:r>
            <w:rPr>
              <w:szCs w:val="28"/>
              <w:highlight w:val="yellow"/>
            </w:rPr>
            <w:fldChar w:fldCharType="separate"/>
          </w:r>
          <w:r>
            <w:rPr>
              <w:rFonts w:hint="eastAsia"/>
              <w:lang w:val="en-US" w:eastAsia="zh-CN"/>
            </w:rPr>
            <w:t>5.1  明确畜禽养殖污染治理总体要求</w:t>
          </w:r>
          <w:r>
            <w:tab/>
          </w:r>
          <w:r>
            <w:fldChar w:fldCharType="begin"/>
          </w:r>
          <w:r>
            <w:instrText xml:space="preserve"> PAGEREF _Toc23141 \h </w:instrText>
          </w:r>
          <w:r>
            <w:fldChar w:fldCharType="separate"/>
          </w:r>
          <w:r>
            <w:t>14</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_Toc896 </w:instrText>
          </w:r>
          <w:r>
            <w:rPr>
              <w:szCs w:val="28"/>
              <w:highlight w:val="yellow"/>
            </w:rPr>
            <w:fldChar w:fldCharType="separate"/>
          </w:r>
          <w:r>
            <w:rPr>
              <w:rFonts w:hint="eastAsia"/>
              <w:lang w:val="en-US" w:eastAsia="zh-CN"/>
            </w:rPr>
            <w:t>5.2  规范畜禽粪污处理设施</w:t>
          </w:r>
          <w:r>
            <w:tab/>
          </w:r>
          <w:r>
            <w:fldChar w:fldCharType="begin"/>
          </w:r>
          <w:r>
            <w:instrText xml:space="preserve"> PAGEREF _Toc896 \h </w:instrText>
          </w:r>
          <w:r>
            <w:fldChar w:fldCharType="separate"/>
          </w:r>
          <w:r>
            <w:t>15</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_Toc25241 </w:instrText>
          </w:r>
          <w:r>
            <w:rPr>
              <w:szCs w:val="28"/>
              <w:highlight w:val="yellow"/>
            </w:rPr>
            <w:fldChar w:fldCharType="separate"/>
          </w:r>
          <w:r>
            <w:rPr>
              <w:rFonts w:hint="eastAsia"/>
              <w:lang w:val="en-US" w:eastAsia="zh-CN"/>
            </w:rPr>
            <w:t>5.3  提升畜禽粪污资源化利用水平</w:t>
          </w:r>
          <w:r>
            <w:tab/>
          </w:r>
          <w:r>
            <w:fldChar w:fldCharType="begin"/>
          </w:r>
          <w:r>
            <w:instrText xml:space="preserve"> PAGEREF _Toc25241 \h </w:instrText>
          </w:r>
          <w:r>
            <w:fldChar w:fldCharType="separate"/>
          </w:r>
          <w:r>
            <w:t>18</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_Toc1986 </w:instrText>
          </w:r>
          <w:r>
            <w:rPr>
              <w:szCs w:val="28"/>
              <w:highlight w:val="yellow"/>
            </w:rPr>
            <w:fldChar w:fldCharType="separate"/>
          </w:r>
          <w:r>
            <w:rPr>
              <w:rFonts w:hint="eastAsia"/>
              <w:lang w:val="en-US" w:eastAsia="zh-CN"/>
            </w:rPr>
            <w:t>5.4  强化畜禽养殖污染监管能力</w:t>
          </w:r>
          <w:r>
            <w:tab/>
          </w:r>
          <w:r>
            <w:fldChar w:fldCharType="begin"/>
          </w:r>
          <w:r>
            <w:instrText xml:space="preserve"> PAGEREF _Toc1986 \h </w:instrText>
          </w:r>
          <w:r>
            <w:fldChar w:fldCharType="separate"/>
          </w:r>
          <w:r>
            <w:t>20</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_Toc7126 </w:instrText>
          </w:r>
          <w:r>
            <w:rPr>
              <w:szCs w:val="28"/>
              <w:highlight w:val="yellow"/>
            </w:rPr>
            <w:fldChar w:fldCharType="separate"/>
          </w:r>
          <w:r>
            <w:rPr>
              <w:rFonts w:hint="eastAsia"/>
              <w:lang w:val="en-US" w:eastAsia="zh-CN"/>
            </w:rPr>
            <w:t>6  重点工程</w:t>
          </w:r>
          <w:r>
            <w:tab/>
          </w:r>
          <w:r>
            <w:fldChar w:fldCharType="begin"/>
          </w:r>
          <w:r>
            <w:instrText xml:space="preserve"> PAGEREF _Toc7126 \h </w:instrText>
          </w:r>
          <w:r>
            <w:fldChar w:fldCharType="separate"/>
          </w:r>
          <w:r>
            <w:t>22</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_Toc13343 </w:instrText>
          </w:r>
          <w:r>
            <w:rPr>
              <w:szCs w:val="28"/>
              <w:highlight w:val="yellow"/>
            </w:rPr>
            <w:fldChar w:fldCharType="separate"/>
          </w:r>
          <w:r>
            <w:rPr>
              <w:rFonts w:hint="eastAsia"/>
              <w:lang w:val="en-US" w:eastAsia="zh-CN"/>
            </w:rPr>
            <w:t>6.1  粪污设施提升工程</w:t>
          </w:r>
          <w:r>
            <w:tab/>
          </w:r>
          <w:r>
            <w:fldChar w:fldCharType="begin"/>
          </w:r>
          <w:r>
            <w:instrText xml:space="preserve"> PAGEREF _Toc13343 \h </w:instrText>
          </w:r>
          <w:r>
            <w:fldChar w:fldCharType="separate"/>
          </w:r>
          <w:r>
            <w:t>22</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_Toc4131 </w:instrText>
          </w:r>
          <w:r>
            <w:rPr>
              <w:szCs w:val="28"/>
              <w:highlight w:val="yellow"/>
            </w:rPr>
            <w:fldChar w:fldCharType="separate"/>
          </w:r>
          <w:r>
            <w:rPr>
              <w:rFonts w:hint="eastAsia"/>
              <w:lang w:val="en-US" w:eastAsia="zh-CN"/>
            </w:rPr>
            <w:t>6.2  粪污资源化利用工程</w:t>
          </w:r>
          <w:r>
            <w:tab/>
          </w:r>
          <w:r>
            <w:fldChar w:fldCharType="begin"/>
          </w:r>
          <w:r>
            <w:instrText xml:space="preserve"> PAGEREF _Toc4131 \h </w:instrText>
          </w:r>
          <w:r>
            <w:fldChar w:fldCharType="separate"/>
          </w:r>
          <w:r>
            <w:t>22</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_Toc26157 </w:instrText>
          </w:r>
          <w:r>
            <w:rPr>
              <w:szCs w:val="28"/>
              <w:highlight w:val="yellow"/>
            </w:rPr>
            <w:fldChar w:fldCharType="separate"/>
          </w:r>
          <w:r>
            <w:rPr>
              <w:rFonts w:hint="eastAsia"/>
              <w:lang w:val="en-US" w:eastAsia="zh-CN"/>
            </w:rPr>
            <w:t>6.3  数字化、智能化建设工程</w:t>
          </w:r>
          <w:r>
            <w:tab/>
          </w:r>
          <w:r>
            <w:fldChar w:fldCharType="begin"/>
          </w:r>
          <w:r>
            <w:instrText xml:space="preserve"> PAGEREF _Toc26157 \h </w:instrText>
          </w:r>
          <w:r>
            <w:fldChar w:fldCharType="separate"/>
          </w:r>
          <w:r>
            <w:t>22</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_Toc23489 </w:instrText>
          </w:r>
          <w:r>
            <w:rPr>
              <w:szCs w:val="28"/>
              <w:highlight w:val="yellow"/>
            </w:rPr>
            <w:fldChar w:fldCharType="separate"/>
          </w:r>
          <w:r>
            <w:rPr>
              <w:rFonts w:hint="eastAsia"/>
              <w:lang w:val="en-US" w:eastAsia="zh-CN"/>
            </w:rPr>
            <w:t>6.4  台账工程建设</w:t>
          </w:r>
          <w:r>
            <w:tab/>
          </w:r>
          <w:r>
            <w:fldChar w:fldCharType="begin"/>
          </w:r>
          <w:r>
            <w:instrText xml:space="preserve"> PAGEREF _Toc23489 \h </w:instrText>
          </w:r>
          <w:r>
            <w:fldChar w:fldCharType="separate"/>
          </w:r>
          <w:r>
            <w:t>22</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_Toc12830 </w:instrText>
          </w:r>
          <w:r>
            <w:rPr>
              <w:szCs w:val="28"/>
              <w:highlight w:val="yellow"/>
            </w:rPr>
            <w:fldChar w:fldCharType="separate"/>
          </w:r>
          <w:r>
            <w:rPr>
              <w:rFonts w:hint="eastAsia"/>
              <w:lang w:val="en-US" w:eastAsia="zh-CN"/>
            </w:rPr>
            <w:t>7  工程投资估算</w:t>
          </w:r>
          <w:r>
            <w:tab/>
          </w:r>
          <w:r>
            <w:fldChar w:fldCharType="begin"/>
          </w:r>
          <w:r>
            <w:instrText xml:space="preserve"> PAGEREF _Toc12830 \h </w:instrText>
          </w:r>
          <w:r>
            <w:fldChar w:fldCharType="separate"/>
          </w:r>
          <w:r>
            <w:t>23</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_Toc28455 </w:instrText>
          </w:r>
          <w:r>
            <w:rPr>
              <w:szCs w:val="28"/>
              <w:highlight w:val="yellow"/>
            </w:rPr>
            <w:fldChar w:fldCharType="separate"/>
          </w:r>
          <w:r>
            <w:rPr>
              <w:rFonts w:hint="eastAsia"/>
              <w:lang w:val="en-US" w:eastAsia="zh-CN"/>
            </w:rPr>
            <w:t>8  效益分析</w:t>
          </w:r>
          <w:r>
            <w:tab/>
          </w:r>
          <w:r>
            <w:fldChar w:fldCharType="begin"/>
          </w:r>
          <w:r>
            <w:instrText xml:space="preserve"> PAGEREF _Toc28455 \h </w:instrText>
          </w:r>
          <w:r>
            <w:fldChar w:fldCharType="separate"/>
          </w:r>
          <w:r>
            <w:t>24</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_Toc1885 </w:instrText>
          </w:r>
          <w:r>
            <w:rPr>
              <w:szCs w:val="28"/>
              <w:highlight w:val="yellow"/>
            </w:rPr>
            <w:fldChar w:fldCharType="separate"/>
          </w:r>
          <w:r>
            <w:rPr>
              <w:rFonts w:hint="eastAsia"/>
              <w:lang w:val="en-US" w:eastAsia="zh-CN"/>
            </w:rPr>
            <w:t>8.1  环境效益分析</w:t>
          </w:r>
          <w:r>
            <w:tab/>
          </w:r>
          <w:r>
            <w:fldChar w:fldCharType="begin"/>
          </w:r>
          <w:r>
            <w:instrText xml:space="preserve"> PAGEREF _Toc1885 \h </w:instrText>
          </w:r>
          <w:r>
            <w:fldChar w:fldCharType="separate"/>
          </w:r>
          <w:r>
            <w:t>24</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_Toc25018 </w:instrText>
          </w:r>
          <w:r>
            <w:rPr>
              <w:szCs w:val="28"/>
              <w:highlight w:val="yellow"/>
            </w:rPr>
            <w:fldChar w:fldCharType="separate"/>
          </w:r>
          <w:r>
            <w:rPr>
              <w:rFonts w:hint="eastAsia"/>
              <w:lang w:val="en-US" w:eastAsia="zh-CN"/>
            </w:rPr>
            <w:t>8.2  经济效益分析</w:t>
          </w:r>
          <w:r>
            <w:tab/>
          </w:r>
          <w:r>
            <w:fldChar w:fldCharType="begin"/>
          </w:r>
          <w:r>
            <w:instrText xml:space="preserve"> PAGEREF _Toc25018 \h </w:instrText>
          </w:r>
          <w:r>
            <w:fldChar w:fldCharType="separate"/>
          </w:r>
          <w:r>
            <w:t>24</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_Toc30415 </w:instrText>
          </w:r>
          <w:r>
            <w:rPr>
              <w:szCs w:val="28"/>
              <w:highlight w:val="yellow"/>
            </w:rPr>
            <w:fldChar w:fldCharType="separate"/>
          </w:r>
          <w:r>
            <w:rPr>
              <w:rFonts w:hint="eastAsia"/>
              <w:lang w:val="en-US" w:eastAsia="zh-CN"/>
            </w:rPr>
            <w:t>8.3  社会效益分析</w:t>
          </w:r>
          <w:r>
            <w:tab/>
          </w:r>
          <w:r>
            <w:fldChar w:fldCharType="begin"/>
          </w:r>
          <w:r>
            <w:instrText xml:space="preserve"> PAGEREF _Toc30415 \h </w:instrText>
          </w:r>
          <w:r>
            <w:fldChar w:fldCharType="separate"/>
          </w:r>
          <w:r>
            <w:t>25</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_Toc25472 </w:instrText>
          </w:r>
          <w:r>
            <w:rPr>
              <w:szCs w:val="28"/>
              <w:highlight w:val="yellow"/>
            </w:rPr>
            <w:fldChar w:fldCharType="separate"/>
          </w:r>
          <w:r>
            <w:rPr>
              <w:rFonts w:hint="eastAsia"/>
              <w:lang w:val="en-US" w:eastAsia="zh-CN"/>
            </w:rPr>
            <w:t>9  保障措施</w:t>
          </w:r>
          <w:r>
            <w:tab/>
          </w:r>
          <w:r>
            <w:fldChar w:fldCharType="begin"/>
          </w:r>
          <w:r>
            <w:instrText xml:space="preserve"> PAGEREF _Toc25472 \h </w:instrText>
          </w:r>
          <w:r>
            <w:fldChar w:fldCharType="separate"/>
          </w:r>
          <w:r>
            <w:t>25</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_Toc4180 </w:instrText>
          </w:r>
          <w:r>
            <w:rPr>
              <w:szCs w:val="28"/>
              <w:highlight w:val="yellow"/>
            </w:rPr>
            <w:fldChar w:fldCharType="separate"/>
          </w:r>
          <w:r>
            <w:rPr>
              <w:rFonts w:hint="eastAsia"/>
              <w:lang w:val="en-US" w:eastAsia="zh-CN"/>
            </w:rPr>
            <w:t>9.1  加强组织领导</w:t>
          </w:r>
          <w:r>
            <w:tab/>
          </w:r>
          <w:r>
            <w:fldChar w:fldCharType="begin"/>
          </w:r>
          <w:r>
            <w:instrText xml:space="preserve"> PAGEREF _Toc4180 \h </w:instrText>
          </w:r>
          <w:r>
            <w:fldChar w:fldCharType="separate"/>
          </w:r>
          <w:r>
            <w:t>25</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_Toc3348 </w:instrText>
          </w:r>
          <w:r>
            <w:rPr>
              <w:szCs w:val="28"/>
              <w:highlight w:val="yellow"/>
            </w:rPr>
            <w:fldChar w:fldCharType="separate"/>
          </w:r>
          <w:r>
            <w:rPr>
              <w:rFonts w:hint="eastAsia"/>
              <w:lang w:val="en-US" w:eastAsia="zh-CN"/>
            </w:rPr>
            <w:t>9.2  加强政策扶持</w:t>
          </w:r>
          <w:r>
            <w:tab/>
          </w:r>
          <w:r>
            <w:fldChar w:fldCharType="begin"/>
          </w:r>
          <w:r>
            <w:instrText xml:space="preserve"> PAGEREF _Toc3348 \h </w:instrText>
          </w:r>
          <w:r>
            <w:fldChar w:fldCharType="separate"/>
          </w:r>
          <w:r>
            <w:t>26</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_Toc14667 </w:instrText>
          </w:r>
          <w:r>
            <w:rPr>
              <w:szCs w:val="28"/>
              <w:highlight w:val="yellow"/>
            </w:rPr>
            <w:fldChar w:fldCharType="separate"/>
          </w:r>
          <w:r>
            <w:rPr>
              <w:rFonts w:hint="eastAsia"/>
              <w:lang w:val="en-US" w:eastAsia="zh-CN"/>
            </w:rPr>
            <w:t>9.3  加强技术指导</w:t>
          </w:r>
          <w:r>
            <w:tab/>
          </w:r>
          <w:r>
            <w:fldChar w:fldCharType="begin"/>
          </w:r>
          <w:r>
            <w:instrText xml:space="preserve"> PAGEREF _Toc14667 \h </w:instrText>
          </w:r>
          <w:r>
            <w:fldChar w:fldCharType="separate"/>
          </w:r>
          <w:r>
            <w:t>26</w:t>
          </w:r>
          <w:r>
            <w:fldChar w:fldCharType="end"/>
          </w:r>
          <w:r>
            <w:rPr>
              <w:szCs w:val="28"/>
              <w:highlight w:val="yellow"/>
            </w:rPr>
            <w:fldChar w:fldCharType="end"/>
          </w:r>
        </w:p>
        <w:p>
          <w:pPr>
            <w:pStyle w:val="16"/>
            <w:tabs>
              <w:tab w:val="right" w:leader="dot" w:pos="8306"/>
            </w:tabs>
          </w:pPr>
          <w:r>
            <w:rPr>
              <w:szCs w:val="28"/>
              <w:highlight w:val="yellow"/>
            </w:rPr>
            <w:fldChar w:fldCharType="begin"/>
          </w:r>
          <w:r>
            <w:rPr>
              <w:szCs w:val="28"/>
              <w:highlight w:val="yellow"/>
            </w:rPr>
            <w:instrText xml:space="preserve"> HYPERLINK \l _Toc2224 </w:instrText>
          </w:r>
          <w:r>
            <w:rPr>
              <w:szCs w:val="28"/>
              <w:highlight w:val="yellow"/>
            </w:rPr>
            <w:fldChar w:fldCharType="separate"/>
          </w:r>
          <w:r>
            <w:rPr>
              <w:rFonts w:hint="eastAsia"/>
              <w:lang w:val="en-US" w:eastAsia="zh-CN"/>
            </w:rPr>
            <w:t>9.4  加强宣传教育</w:t>
          </w:r>
          <w:r>
            <w:tab/>
          </w:r>
          <w:r>
            <w:fldChar w:fldCharType="begin"/>
          </w:r>
          <w:r>
            <w:instrText xml:space="preserve"> PAGEREF _Toc2224 \h </w:instrText>
          </w:r>
          <w:r>
            <w:fldChar w:fldCharType="separate"/>
          </w:r>
          <w:r>
            <w:t>27</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_Toc11289 </w:instrText>
          </w:r>
          <w:r>
            <w:rPr>
              <w:szCs w:val="28"/>
              <w:highlight w:val="yellow"/>
            </w:rPr>
            <w:fldChar w:fldCharType="separate"/>
          </w:r>
          <w:r>
            <w:rPr>
              <w:rFonts w:hint="eastAsia"/>
              <w:lang w:val="en-US" w:eastAsia="zh-CN"/>
            </w:rPr>
            <w:t>附图1 唐河县行政区划图</w:t>
          </w:r>
          <w:r>
            <w:tab/>
          </w:r>
          <w:r>
            <w:fldChar w:fldCharType="begin"/>
          </w:r>
          <w:r>
            <w:instrText xml:space="preserve"> PAGEREF _Toc11289 \h </w:instrText>
          </w:r>
          <w:r>
            <w:fldChar w:fldCharType="separate"/>
          </w:r>
          <w:r>
            <w:t>28</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_Toc9218 </w:instrText>
          </w:r>
          <w:r>
            <w:rPr>
              <w:szCs w:val="28"/>
              <w:highlight w:val="yellow"/>
            </w:rPr>
            <w:fldChar w:fldCharType="separate"/>
          </w:r>
          <w:r>
            <w:rPr>
              <w:rFonts w:hint="eastAsia"/>
              <w:lang w:val="en-US" w:eastAsia="zh-CN"/>
            </w:rPr>
            <w:t>附图2 唐河县河流水系分布图</w:t>
          </w:r>
          <w:r>
            <w:tab/>
          </w:r>
          <w:r>
            <w:fldChar w:fldCharType="begin"/>
          </w:r>
          <w:r>
            <w:instrText xml:space="preserve"> PAGEREF _Toc9218 \h </w:instrText>
          </w:r>
          <w:r>
            <w:fldChar w:fldCharType="separate"/>
          </w:r>
          <w:r>
            <w:t>29</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_Toc4360 </w:instrText>
          </w:r>
          <w:r>
            <w:rPr>
              <w:szCs w:val="28"/>
              <w:highlight w:val="yellow"/>
            </w:rPr>
            <w:fldChar w:fldCharType="separate"/>
          </w:r>
          <w:r>
            <w:rPr>
              <w:rFonts w:hint="eastAsia"/>
              <w:highlight w:val="none"/>
              <w:lang w:val="en-US" w:eastAsia="zh-CN"/>
            </w:rPr>
            <w:t>附图3 唐河县耕地、园地、林地、草地分布图</w:t>
          </w:r>
          <w:r>
            <w:tab/>
          </w:r>
          <w:r>
            <w:fldChar w:fldCharType="begin"/>
          </w:r>
          <w:r>
            <w:instrText xml:space="preserve"> PAGEREF _Toc4360 \h </w:instrText>
          </w:r>
          <w:r>
            <w:fldChar w:fldCharType="separate"/>
          </w:r>
          <w:r>
            <w:t>30</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_Toc6693 </w:instrText>
          </w:r>
          <w:r>
            <w:rPr>
              <w:szCs w:val="28"/>
              <w:highlight w:val="yellow"/>
            </w:rPr>
            <w:fldChar w:fldCharType="separate"/>
          </w:r>
          <w:r>
            <w:rPr>
              <w:rFonts w:hint="eastAsia"/>
              <w:lang w:val="en-US" w:eastAsia="zh-CN"/>
            </w:rPr>
            <w:t>附图4 唐河县畜禽规模养殖场分布图</w:t>
          </w:r>
          <w:r>
            <w:tab/>
          </w:r>
          <w:r>
            <w:fldChar w:fldCharType="begin"/>
          </w:r>
          <w:r>
            <w:instrText xml:space="preserve"> PAGEREF _Toc6693 \h </w:instrText>
          </w:r>
          <w:r>
            <w:fldChar w:fldCharType="separate"/>
          </w:r>
          <w:r>
            <w:t>31</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_Toc25333 </w:instrText>
          </w:r>
          <w:r>
            <w:rPr>
              <w:szCs w:val="28"/>
              <w:highlight w:val="yellow"/>
            </w:rPr>
            <w:fldChar w:fldCharType="separate"/>
          </w:r>
          <w:r>
            <w:rPr>
              <w:rFonts w:hint="eastAsia"/>
              <w:lang w:val="en-US" w:eastAsia="zh-CN"/>
            </w:rPr>
            <w:t>附图5 唐河县种养结合定向消纳空间布局图</w:t>
          </w:r>
          <w:r>
            <w:tab/>
          </w:r>
          <w:r>
            <w:fldChar w:fldCharType="begin"/>
          </w:r>
          <w:r>
            <w:instrText xml:space="preserve"> PAGEREF _Toc25333 \h </w:instrText>
          </w:r>
          <w:r>
            <w:fldChar w:fldCharType="separate"/>
          </w:r>
          <w:r>
            <w:t>32</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_Toc7676 </w:instrText>
          </w:r>
          <w:r>
            <w:rPr>
              <w:szCs w:val="28"/>
              <w:highlight w:val="yellow"/>
            </w:rPr>
            <w:fldChar w:fldCharType="separate"/>
          </w:r>
          <w:r>
            <w:rPr>
              <w:rFonts w:hint="eastAsia"/>
              <w:lang w:val="en-US" w:eastAsia="zh-CN"/>
            </w:rPr>
            <w:t>附图6唐河县粪肥还田利用田间配套设施建设布局图</w:t>
          </w:r>
          <w:r>
            <w:tab/>
          </w:r>
          <w:r>
            <w:fldChar w:fldCharType="begin"/>
          </w:r>
          <w:r>
            <w:instrText xml:space="preserve"> PAGEREF _Toc7676 \h </w:instrText>
          </w:r>
          <w:r>
            <w:fldChar w:fldCharType="separate"/>
          </w:r>
          <w:r>
            <w:t>33</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_Toc9901 </w:instrText>
          </w:r>
          <w:r>
            <w:rPr>
              <w:szCs w:val="28"/>
              <w:highlight w:val="yellow"/>
            </w:rPr>
            <w:fldChar w:fldCharType="separate"/>
          </w:r>
          <w:r>
            <w:rPr>
              <w:rFonts w:hint="eastAsia"/>
              <w:lang w:val="en-US" w:eastAsia="zh-CN"/>
            </w:rPr>
            <w:t>附图7唐河县禁养区分布图</w:t>
          </w:r>
          <w:r>
            <w:tab/>
          </w:r>
          <w:r>
            <w:fldChar w:fldCharType="begin"/>
          </w:r>
          <w:r>
            <w:instrText xml:space="preserve"> PAGEREF _Toc9901 \h </w:instrText>
          </w:r>
          <w:r>
            <w:fldChar w:fldCharType="separate"/>
          </w:r>
          <w:r>
            <w:t>34</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_Toc12475 </w:instrText>
          </w:r>
          <w:r>
            <w:rPr>
              <w:szCs w:val="28"/>
              <w:highlight w:val="yellow"/>
            </w:rPr>
            <w:fldChar w:fldCharType="separate"/>
          </w:r>
          <w:r>
            <w:rPr>
              <w:rFonts w:hint="eastAsia"/>
              <w:lang w:val="en-US" w:eastAsia="zh-CN"/>
            </w:rPr>
            <w:t>附表1 唐河县畜禽规模养殖场基本信息清单</w:t>
          </w:r>
          <w:r>
            <w:tab/>
          </w:r>
          <w:r>
            <w:fldChar w:fldCharType="begin"/>
          </w:r>
          <w:r>
            <w:instrText xml:space="preserve"> PAGEREF _Toc12475 \h </w:instrText>
          </w:r>
          <w:r>
            <w:fldChar w:fldCharType="separate"/>
          </w:r>
          <w:r>
            <w:t>36</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_Toc29154 </w:instrText>
          </w:r>
          <w:r>
            <w:rPr>
              <w:szCs w:val="28"/>
              <w:highlight w:val="yellow"/>
            </w:rPr>
            <w:fldChar w:fldCharType="separate"/>
          </w:r>
          <w:r>
            <w:rPr>
              <w:rFonts w:hint="eastAsia"/>
              <w:lang w:val="en-US" w:eastAsia="zh-CN"/>
            </w:rPr>
            <w:t>附表2 唐河县畜禽规模养殖场粪污资源化利用配套土地面积清单</w:t>
          </w:r>
          <w:r>
            <w:tab/>
          </w:r>
          <w:r>
            <w:fldChar w:fldCharType="begin"/>
          </w:r>
          <w:r>
            <w:instrText xml:space="preserve"> PAGEREF _Toc29154 \h </w:instrText>
          </w:r>
          <w:r>
            <w:fldChar w:fldCharType="separate"/>
          </w:r>
          <w:r>
            <w:t>59</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_Toc28005 </w:instrText>
          </w:r>
          <w:r>
            <w:rPr>
              <w:szCs w:val="28"/>
              <w:highlight w:val="yellow"/>
            </w:rPr>
            <w:fldChar w:fldCharType="separate"/>
          </w:r>
          <w:r>
            <w:rPr>
              <w:rFonts w:hint="eastAsia"/>
              <w:lang w:val="en-US" w:eastAsia="zh-CN"/>
            </w:rPr>
            <w:t>附表3 规划期内拟整治畜禽养殖场户清单</w:t>
          </w:r>
          <w:r>
            <w:tab/>
          </w:r>
          <w:r>
            <w:fldChar w:fldCharType="begin"/>
          </w:r>
          <w:r>
            <w:instrText xml:space="preserve"> PAGEREF _Toc28005 \h </w:instrText>
          </w:r>
          <w:r>
            <w:fldChar w:fldCharType="separate"/>
          </w:r>
          <w:r>
            <w:t>77</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_Toc26404 </w:instrText>
          </w:r>
          <w:r>
            <w:rPr>
              <w:szCs w:val="28"/>
              <w:highlight w:val="yellow"/>
            </w:rPr>
            <w:fldChar w:fldCharType="separate"/>
          </w:r>
          <w:r>
            <w:rPr>
              <w:rFonts w:hint="eastAsia"/>
              <w:lang w:val="en-US" w:eastAsia="zh-CN"/>
            </w:rPr>
            <w:t>附表4 唐河县耕地、园地、林地、草地面积清单</w:t>
          </w:r>
          <w:r>
            <w:tab/>
          </w:r>
          <w:r>
            <w:fldChar w:fldCharType="begin"/>
          </w:r>
          <w:r>
            <w:instrText xml:space="preserve"> PAGEREF _Toc26404 \h </w:instrText>
          </w:r>
          <w:r>
            <w:fldChar w:fldCharType="separate"/>
          </w:r>
          <w:r>
            <w:t>77</w:t>
          </w:r>
          <w:r>
            <w:fldChar w:fldCharType="end"/>
          </w:r>
          <w:r>
            <w:rPr>
              <w:szCs w:val="28"/>
              <w:highlight w:val="yellow"/>
            </w:rPr>
            <w:fldChar w:fldCharType="end"/>
          </w:r>
        </w:p>
        <w:p>
          <w:pPr>
            <w:pStyle w:val="15"/>
            <w:tabs>
              <w:tab w:val="right" w:leader="dot" w:pos="8306"/>
            </w:tabs>
          </w:pPr>
          <w:r>
            <w:rPr>
              <w:szCs w:val="28"/>
              <w:highlight w:val="yellow"/>
            </w:rPr>
            <w:fldChar w:fldCharType="begin"/>
          </w:r>
          <w:r>
            <w:rPr>
              <w:szCs w:val="28"/>
              <w:highlight w:val="yellow"/>
            </w:rPr>
            <w:instrText xml:space="preserve"> HYPERLINK \l _Toc31107 </w:instrText>
          </w:r>
          <w:r>
            <w:rPr>
              <w:szCs w:val="28"/>
              <w:highlight w:val="yellow"/>
            </w:rPr>
            <w:fldChar w:fldCharType="separate"/>
          </w:r>
          <w:r>
            <w:rPr>
              <w:rFonts w:hint="eastAsia"/>
              <w:lang w:val="en-US" w:eastAsia="zh-CN"/>
            </w:rPr>
            <w:t>附表5 畜禽养殖污染防治重点工程建设清单</w:t>
          </w:r>
          <w:r>
            <w:tab/>
          </w:r>
          <w:r>
            <w:fldChar w:fldCharType="begin"/>
          </w:r>
          <w:r>
            <w:instrText xml:space="preserve"> PAGEREF _Toc31107 \h </w:instrText>
          </w:r>
          <w:r>
            <w:fldChar w:fldCharType="separate"/>
          </w:r>
          <w:r>
            <w:t>77</w:t>
          </w:r>
          <w:r>
            <w:fldChar w:fldCharType="end"/>
          </w:r>
          <w:r>
            <w:rPr>
              <w:szCs w:val="28"/>
              <w:highlight w:val="yellow"/>
            </w:rPr>
            <w:fldChar w:fldCharType="end"/>
          </w:r>
        </w:p>
        <w:p>
          <w:pPr>
            <w:bidi w:val="0"/>
            <w:spacing w:before="0" w:beforeLines="0" w:after="0" w:afterLines="0" w:line="240" w:lineRule="auto"/>
            <w:ind w:left="0" w:leftChars="0" w:right="0" w:rightChars="0" w:firstLine="0" w:firstLineChars="0"/>
            <w:jc w:val="center"/>
            <w:rPr>
              <w:rFonts w:ascii="宋体" w:hAnsi="宋体" w:eastAsia="宋体" w:cs="Times New Roman"/>
              <w:kern w:val="2"/>
              <w:sz w:val="44"/>
              <w:szCs w:val="44"/>
              <w:highlight w:val="none"/>
              <w:lang w:val="en-US" w:eastAsia="zh-CN" w:bidi="ar-SA"/>
            </w:rPr>
          </w:pPr>
          <w:r>
            <w:rPr>
              <w:sz w:val="28"/>
              <w:szCs w:val="28"/>
              <w:highlight w:val="yellow"/>
            </w:rPr>
            <w:fldChar w:fldCharType="end"/>
          </w:r>
        </w:p>
      </w:sdtContent>
    </w:sdt>
    <w:p>
      <w:pPr>
        <w:pStyle w:val="2"/>
        <w:rPr>
          <w:rFonts w:ascii="宋体" w:hAnsi="宋体" w:eastAsia="宋体" w:cs="Times New Roman"/>
          <w:kern w:val="2"/>
          <w:sz w:val="44"/>
          <w:szCs w:val="44"/>
          <w:highlight w:val="none"/>
          <w:lang w:val="en-US" w:eastAsia="zh-CN" w:bidi="ar-SA"/>
        </w:rPr>
      </w:pPr>
    </w:p>
    <w:p>
      <w:pPr>
        <w:pStyle w:val="3"/>
        <w:bidi w:val="0"/>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p>
    <w:p>
      <w:pPr>
        <w:pStyle w:val="3"/>
        <w:bidi w:val="0"/>
        <w:spacing w:before="240" w:beforeLines="0" w:beforeAutospacing="0" w:after="240" w:afterLines="0" w:afterAutospacing="0" w:line="240" w:lineRule="auto"/>
        <w:jc w:val="both"/>
        <w:rPr>
          <w:rFonts w:ascii="Times New Roman" w:hAnsi="Times New Roman" w:eastAsia="仿宋_GB2312"/>
          <w:bCs w:val="0"/>
          <w:szCs w:val="24"/>
        </w:rPr>
      </w:pPr>
      <w:bookmarkStart w:id="1" w:name="_Toc28548"/>
      <w:r>
        <w:rPr>
          <w:rFonts w:ascii="Times New Roman" w:hAnsi="Times New Roman" w:eastAsia="仿宋_GB2312"/>
          <w:bCs w:val="0"/>
          <w:szCs w:val="24"/>
        </w:rPr>
        <w:t>1</w:t>
      </w:r>
      <w:r>
        <w:rPr>
          <w:rFonts w:hint="eastAsia" w:ascii="Times New Roman" w:hAnsi="Times New Roman" w:eastAsia="仿宋_GB2312"/>
          <w:bCs w:val="0"/>
          <w:szCs w:val="24"/>
          <w:lang w:val="en-US" w:eastAsia="zh-CN"/>
        </w:rPr>
        <w:t xml:space="preserve">  </w:t>
      </w:r>
      <w:r>
        <w:rPr>
          <w:rFonts w:hint="eastAsia" w:ascii="Times New Roman" w:hAnsi="Times New Roman" w:eastAsia="仿宋_GB2312"/>
          <w:bCs w:val="0"/>
          <w:szCs w:val="24"/>
        </w:rPr>
        <w:t>总则</w:t>
      </w:r>
      <w:bookmarkEnd w:id="0"/>
      <w:bookmarkEnd w:id="1"/>
    </w:p>
    <w:p>
      <w:pPr>
        <w:pStyle w:val="4"/>
        <w:bidi w:val="0"/>
        <w:spacing w:before="180" w:beforeLines="0" w:beforeAutospacing="0" w:after="120" w:afterLines="0" w:afterAutospacing="0" w:line="240" w:lineRule="auto"/>
        <w:jc w:val="both"/>
        <w:rPr>
          <w:rFonts w:ascii="Times New Roman" w:hAnsi="Times New Roman" w:cs="Times New Roman"/>
          <w:bCs w:val="0"/>
          <w:szCs w:val="30"/>
        </w:rPr>
      </w:pPr>
      <w:bookmarkStart w:id="2" w:name="_Toc90558524"/>
      <w:bookmarkStart w:id="3" w:name="_Toc19257"/>
      <w:r>
        <w:rPr>
          <w:rFonts w:ascii="Times New Roman" w:hAnsi="Times New Roman" w:cs="Times New Roman"/>
          <w:bCs w:val="0"/>
          <w:szCs w:val="30"/>
        </w:rPr>
        <w:t>1.1</w:t>
      </w:r>
      <w:r>
        <w:rPr>
          <w:rFonts w:hint="eastAsia" w:ascii="Times New Roman" w:hAnsi="Times New Roman" w:cs="Times New Roman"/>
          <w:bCs w:val="0"/>
          <w:szCs w:val="30"/>
          <w:lang w:val="en-US" w:eastAsia="zh-CN"/>
        </w:rPr>
        <w:t xml:space="preserve">  </w:t>
      </w:r>
      <w:r>
        <w:rPr>
          <w:rFonts w:hint="eastAsia" w:ascii="Times New Roman" w:hAnsi="Times New Roman" w:cs="Times New Roman"/>
          <w:bCs w:val="0"/>
          <w:szCs w:val="30"/>
        </w:rPr>
        <w:t>背景</w:t>
      </w:r>
      <w:bookmarkEnd w:id="2"/>
      <w:bookmarkEnd w:id="3"/>
    </w:p>
    <w:p>
      <w:pPr>
        <w:bidi w:val="0"/>
        <w:rPr>
          <w:rFonts w:hint="eastAsia" w:ascii="Times New Roman" w:hAnsi="Times New Roman"/>
          <w:sz w:val="32"/>
          <w:szCs w:val="32"/>
          <w:lang w:val="en-US" w:eastAsia="zh-CN"/>
        </w:rPr>
      </w:pPr>
      <w:r>
        <w:rPr>
          <w:rFonts w:hint="eastAsia"/>
          <w:sz w:val="32"/>
          <w:szCs w:val="32"/>
          <w:lang w:val="en-US" w:eastAsia="zh-CN"/>
        </w:rPr>
        <w:t>为</w:t>
      </w:r>
      <w:r>
        <w:rPr>
          <w:rFonts w:hint="default" w:ascii="Times New Roman" w:hAnsi="Times New Roman"/>
          <w:sz w:val="32"/>
          <w:szCs w:val="32"/>
          <w:lang w:val="en-US" w:eastAsia="zh-CN"/>
        </w:rPr>
        <w:t>深入贯彻落实国家及地方政策要求，加强畜禽养殖污染防治，推进</w:t>
      </w:r>
      <w:r>
        <w:rPr>
          <w:rFonts w:hint="eastAsia"/>
          <w:sz w:val="32"/>
          <w:szCs w:val="32"/>
          <w:lang w:val="en-US" w:eastAsia="zh-CN"/>
        </w:rPr>
        <w:t>畜禽养殖污</w:t>
      </w:r>
      <w:r>
        <w:rPr>
          <w:rFonts w:hint="default" w:ascii="Times New Roman" w:hAnsi="Times New Roman"/>
          <w:sz w:val="32"/>
          <w:szCs w:val="32"/>
          <w:lang w:val="en-US" w:eastAsia="zh-CN"/>
        </w:rPr>
        <w:t>染治理、提升耕地质量，加快形成以粪肥还田利用为纽带的种养结合循环发展新格局，依据生态环境部、农业农村部《畜禽养殖污染防治规划编制指南（试行）》（环办土壤函[</w:t>
      </w:r>
      <w:r>
        <w:rPr>
          <w:rFonts w:hint="eastAsia"/>
          <w:sz w:val="32"/>
          <w:szCs w:val="32"/>
          <w:lang w:val="en-US" w:eastAsia="zh-CN"/>
        </w:rPr>
        <w:t>[</w:t>
      </w:r>
      <w:r>
        <w:rPr>
          <w:rFonts w:hint="default" w:ascii="Times New Roman" w:hAnsi="Times New Roman"/>
          <w:sz w:val="32"/>
          <w:szCs w:val="32"/>
          <w:lang w:val="en-US" w:eastAsia="zh-CN"/>
        </w:rPr>
        <w:t>021]465号）要求，编制《</w:t>
      </w:r>
      <w:r>
        <w:rPr>
          <w:rFonts w:hint="eastAsia"/>
          <w:sz w:val="32"/>
          <w:szCs w:val="32"/>
          <w:lang w:val="en-US" w:eastAsia="zh-CN"/>
        </w:rPr>
        <w:t>唐河县</w:t>
      </w:r>
      <w:r>
        <w:rPr>
          <w:rFonts w:hint="default" w:ascii="Times New Roman" w:hAnsi="Times New Roman"/>
          <w:sz w:val="32"/>
          <w:szCs w:val="32"/>
          <w:lang w:val="en-US" w:eastAsia="zh-CN"/>
        </w:rPr>
        <w:t>畜禽养殖污染防治规划（2021-2025）》</w:t>
      </w:r>
      <w:r>
        <w:rPr>
          <w:rFonts w:hint="eastAsia" w:ascii="Times New Roman" w:hAnsi="Times New Roman"/>
          <w:sz w:val="32"/>
          <w:szCs w:val="32"/>
          <w:lang w:val="en-US" w:eastAsia="zh-CN"/>
        </w:rPr>
        <w:t>。</w:t>
      </w:r>
    </w:p>
    <w:p>
      <w:pPr>
        <w:pStyle w:val="4"/>
        <w:bidi w:val="0"/>
        <w:ind w:firstLine="0"/>
        <w:rPr>
          <w:rFonts w:hint="eastAsia" w:ascii="Times New Roman" w:hAnsi="Times New Roman"/>
          <w:lang w:val="en-US" w:eastAsia="zh-CN"/>
        </w:rPr>
      </w:pPr>
      <w:bookmarkStart w:id="4" w:name="_Toc27371"/>
      <w:r>
        <w:rPr>
          <w:rFonts w:hint="eastAsia" w:ascii="Times New Roman" w:hAnsi="Times New Roman"/>
          <w:lang w:val="en-US" w:eastAsia="zh-CN"/>
        </w:rPr>
        <w:t>1.2  编制依据</w:t>
      </w:r>
      <w:bookmarkEnd w:id="4"/>
    </w:p>
    <w:p>
      <w:pPr>
        <w:pStyle w:val="5"/>
        <w:bidi w:val="0"/>
        <w:rPr>
          <w:rFonts w:hint="eastAsia"/>
          <w:lang w:val="en-US" w:eastAsia="zh-CN"/>
        </w:rPr>
      </w:pPr>
      <w:r>
        <w:rPr>
          <w:rFonts w:hint="eastAsia"/>
          <w:lang w:val="en-US" w:eastAsia="zh-CN"/>
        </w:rPr>
        <w:t>1.2.1  法律、法规及文件</w:t>
      </w:r>
    </w:p>
    <w:p>
      <w:pPr>
        <w:bidi w:val="0"/>
        <w:rPr>
          <w:rFonts w:hint="default"/>
          <w:lang w:val="en-US" w:eastAsia="zh-CN"/>
        </w:rPr>
      </w:pPr>
      <w:r>
        <w:rPr>
          <w:rFonts w:hint="eastAsia"/>
          <w:lang w:val="en-US" w:eastAsia="zh-CN"/>
        </w:rPr>
        <w:t>（1）</w:t>
      </w:r>
      <w:r>
        <w:rPr>
          <w:rFonts w:hint="default"/>
          <w:lang w:val="en-US" w:eastAsia="zh-CN"/>
        </w:rPr>
        <w:t>《中华人民共和国</w:t>
      </w:r>
      <w:r>
        <w:rPr>
          <w:rFonts w:hint="eastAsia"/>
          <w:lang w:val="en-US" w:eastAsia="zh-CN"/>
        </w:rPr>
        <w:t>环境保护法</w:t>
      </w:r>
      <w:r>
        <w:rPr>
          <w:rFonts w:hint="default"/>
          <w:lang w:val="en-US" w:eastAsia="zh-CN"/>
        </w:rPr>
        <w:t>》</w:t>
      </w:r>
    </w:p>
    <w:p>
      <w:pPr>
        <w:bidi w:val="0"/>
        <w:rPr>
          <w:rFonts w:hint="default"/>
          <w:lang w:val="en-US" w:eastAsia="zh-CN"/>
        </w:rPr>
      </w:pPr>
      <w:r>
        <w:rPr>
          <w:rFonts w:hint="default"/>
          <w:lang w:val="en-US" w:eastAsia="zh-CN"/>
        </w:rPr>
        <w:t>（</w:t>
      </w:r>
      <w:r>
        <w:rPr>
          <w:rFonts w:hint="eastAsia"/>
          <w:lang w:val="en-US" w:eastAsia="zh-CN"/>
        </w:rPr>
        <w:t>2</w:t>
      </w:r>
      <w:r>
        <w:rPr>
          <w:rFonts w:hint="default"/>
          <w:lang w:val="en-US" w:eastAsia="zh-CN"/>
        </w:rPr>
        <w:t>）《中华人民共和国畜牧法》</w:t>
      </w:r>
    </w:p>
    <w:p>
      <w:pPr>
        <w:pStyle w:val="2"/>
        <w:rPr>
          <w:rFonts w:hint="eastAsia"/>
          <w:lang w:val="en-US" w:eastAsia="zh-CN"/>
        </w:rPr>
      </w:pPr>
      <w:r>
        <w:rPr>
          <w:rFonts w:hint="eastAsia"/>
          <w:lang w:val="en-US" w:eastAsia="zh-CN"/>
        </w:rPr>
        <w:t>（3）《中华人民共和国大气污染防治法》</w:t>
      </w:r>
    </w:p>
    <w:p>
      <w:pPr>
        <w:rPr>
          <w:rFonts w:hint="default"/>
          <w:lang w:val="en-US" w:eastAsia="zh-CN"/>
        </w:rPr>
      </w:pPr>
      <w:r>
        <w:rPr>
          <w:rFonts w:hint="eastAsia"/>
          <w:lang w:val="en-US" w:eastAsia="zh-CN"/>
        </w:rPr>
        <w:t>（4）《中华人民共和国水污染防治法》</w:t>
      </w:r>
    </w:p>
    <w:p>
      <w:pPr>
        <w:pStyle w:val="2"/>
        <w:rPr>
          <w:rFonts w:hint="eastAsia"/>
          <w:lang w:val="en-US" w:eastAsia="zh-CN"/>
        </w:rPr>
      </w:pPr>
      <w:r>
        <w:rPr>
          <w:rFonts w:hint="eastAsia"/>
          <w:lang w:val="en-US" w:eastAsia="zh-CN"/>
        </w:rPr>
        <w:t>（5）《中华人民共和国土壤污染防治法》</w:t>
      </w:r>
    </w:p>
    <w:p>
      <w:pPr>
        <w:bidi w:val="0"/>
        <w:rPr>
          <w:rFonts w:hint="default"/>
          <w:lang w:val="en-US" w:eastAsia="zh-CN"/>
        </w:rPr>
      </w:pPr>
      <w:r>
        <w:rPr>
          <w:rFonts w:hint="default"/>
          <w:lang w:val="en-US" w:eastAsia="zh-CN"/>
        </w:rPr>
        <w:t>（</w:t>
      </w:r>
      <w:r>
        <w:rPr>
          <w:rFonts w:hint="eastAsia"/>
          <w:lang w:val="en-US" w:eastAsia="zh-CN"/>
        </w:rPr>
        <w:t>6</w:t>
      </w:r>
      <w:r>
        <w:rPr>
          <w:rFonts w:hint="default"/>
          <w:lang w:val="en-US" w:eastAsia="zh-CN"/>
        </w:rPr>
        <w:t>）《中华人民共和国动物防疫法》</w:t>
      </w:r>
    </w:p>
    <w:p>
      <w:pPr>
        <w:bidi w:val="0"/>
        <w:rPr>
          <w:rFonts w:hint="default"/>
          <w:lang w:val="en-US" w:eastAsia="zh-CN"/>
        </w:rPr>
      </w:pPr>
      <w:r>
        <w:rPr>
          <w:rFonts w:hint="default"/>
          <w:lang w:val="en-US" w:eastAsia="zh-CN"/>
        </w:rPr>
        <w:t>（</w:t>
      </w:r>
      <w:r>
        <w:rPr>
          <w:rFonts w:hint="eastAsia"/>
          <w:lang w:val="en-US" w:eastAsia="zh-CN"/>
        </w:rPr>
        <w:t>7</w:t>
      </w:r>
      <w:r>
        <w:rPr>
          <w:rFonts w:hint="default"/>
          <w:lang w:val="en-US" w:eastAsia="zh-CN"/>
        </w:rPr>
        <w:t>）《畜禽规模养殖污染防治条例》</w:t>
      </w:r>
    </w:p>
    <w:p>
      <w:pPr>
        <w:bidi w:val="0"/>
        <w:rPr>
          <w:rFonts w:hint="default"/>
          <w:lang w:val="en-US" w:eastAsia="zh-CN"/>
        </w:rPr>
      </w:pPr>
      <w:r>
        <w:rPr>
          <w:rFonts w:hint="eastAsia"/>
          <w:lang w:val="en-US" w:eastAsia="zh-CN"/>
        </w:rPr>
        <w:t>（8）</w:t>
      </w:r>
      <w:r>
        <w:rPr>
          <w:rFonts w:hint="default"/>
          <w:lang w:val="en-US" w:eastAsia="zh-CN"/>
        </w:rPr>
        <w:t>《河南省水污染防治条例》</w:t>
      </w:r>
    </w:p>
    <w:p>
      <w:pPr>
        <w:bidi w:val="0"/>
        <w:rPr>
          <w:rFonts w:hint="default"/>
          <w:lang w:val="en-US" w:eastAsia="zh-CN"/>
        </w:rPr>
      </w:pPr>
      <w:r>
        <w:rPr>
          <w:rFonts w:hint="default"/>
          <w:lang w:val="en-US" w:eastAsia="zh-CN"/>
        </w:rPr>
        <w:t>（</w:t>
      </w:r>
      <w:r>
        <w:rPr>
          <w:rFonts w:hint="eastAsia"/>
          <w:lang w:val="en-US" w:eastAsia="zh-CN"/>
        </w:rPr>
        <w:t>9</w:t>
      </w:r>
      <w:r>
        <w:rPr>
          <w:rFonts w:hint="default"/>
          <w:lang w:val="en-US" w:eastAsia="zh-CN"/>
        </w:rPr>
        <w:t>）《河南省土壤污染防治条例》</w:t>
      </w:r>
    </w:p>
    <w:p>
      <w:pPr>
        <w:bidi w:val="0"/>
        <w:rPr>
          <w:rFonts w:hint="default"/>
          <w:lang w:val="en-US" w:eastAsia="zh-CN"/>
        </w:rPr>
      </w:pPr>
      <w:r>
        <w:rPr>
          <w:rFonts w:hint="default"/>
          <w:lang w:eastAsia="zh-CN"/>
        </w:rPr>
        <w:t>（</w:t>
      </w:r>
      <w:r>
        <w:rPr>
          <w:rFonts w:hint="eastAsia"/>
          <w:lang w:val="en-US" w:eastAsia="zh-CN"/>
        </w:rPr>
        <w:t>10</w:t>
      </w:r>
      <w:r>
        <w:rPr>
          <w:rFonts w:hint="default"/>
          <w:lang w:eastAsia="zh-CN"/>
        </w:rPr>
        <w:t>）《</w:t>
      </w:r>
      <w:r>
        <w:rPr>
          <w:rFonts w:hint="default"/>
          <w:lang w:val="en-US" w:eastAsia="zh-CN"/>
        </w:rPr>
        <w:t>河南省固体废物污染环境防治条例</w:t>
      </w:r>
      <w:r>
        <w:rPr>
          <w:rFonts w:hint="default"/>
          <w:lang w:eastAsia="zh-CN"/>
        </w:rPr>
        <w:t>》</w:t>
      </w:r>
    </w:p>
    <w:p>
      <w:pPr>
        <w:pStyle w:val="5"/>
        <w:bidi w:val="0"/>
        <w:ind w:firstLine="0"/>
        <w:rPr>
          <w:rFonts w:hint="eastAsia" w:ascii="Times New Roman" w:hAnsi="Times New Roman" w:cs="Times New Roman"/>
          <w:lang w:val="en-US" w:eastAsia="zh-CN"/>
        </w:rPr>
      </w:pPr>
      <w:r>
        <w:rPr>
          <w:rFonts w:hint="eastAsia" w:ascii="Times New Roman" w:hAnsi="Times New Roman" w:cs="Times New Roman"/>
          <w:lang w:val="en-US" w:eastAsia="zh-CN"/>
        </w:rPr>
        <w:t>1.2.2  技术规范及标准</w:t>
      </w:r>
    </w:p>
    <w:p>
      <w:pPr>
        <w:bidi w:val="0"/>
        <w:rPr>
          <w:rFonts w:hint="default"/>
        </w:rPr>
      </w:pPr>
      <w:r>
        <w:rPr>
          <w:rFonts w:hint="default"/>
        </w:rPr>
        <w:t>（</w:t>
      </w:r>
      <w:r>
        <w:rPr>
          <w:rFonts w:hint="eastAsia"/>
          <w:lang w:val="en-US" w:eastAsia="zh-CN"/>
        </w:rPr>
        <w:t>1</w:t>
      </w:r>
      <w:r>
        <w:rPr>
          <w:rFonts w:hint="default"/>
        </w:rPr>
        <w:t>）</w:t>
      </w:r>
      <w:r>
        <w:rPr>
          <w:rFonts w:hint="default"/>
          <w:lang w:eastAsia="zh-CN"/>
        </w:rPr>
        <w:t>《</w:t>
      </w:r>
      <w:r>
        <w:rPr>
          <w:rFonts w:hint="default"/>
        </w:rPr>
        <w:t>土壤环境质量农用地土壤污染风险管控标准（试行）</w:t>
      </w:r>
      <w:r>
        <w:rPr>
          <w:rFonts w:hint="default"/>
          <w:lang w:eastAsia="zh-CN"/>
        </w:rPr>
        <w:t>》（</w:t>
      </w:r>
      <w:r>
        <w:rPr>
          <w:rFonts w:hint="default"/>
        </w:rPr>
        <w:t>GB 15618</w:t>
      </w:r>
      <w:r>
        <w:rPr>
          <w:rFonts w:hint="default"/>
          <w:lang w:eastAsia="zh-CN"/>
        </w:rPr>
        <w:t>）</w:t>
      </w:r>
    </w:p>
    <w:p>
      <w:pPr>
        <w:bidi w:val="0"/>
        <w:rPr>
          <w:rFonts w:hint="default"/>
        </w:rPr>
      </w:pPr>
      <w:r>
        <w:rPr>
          <w:rFonts w:hint="default"/>
        </w:rPr>
        <w:t>（</w:t>
      </w:r>
      <w:r>
        <w:rPr>
          <w:rFonts w:hint="eastAsia"/>
          <w:lang w:val="en-US" w:eastAsia="zh-CN"/>
        </w:rPr>
        <w:t>2</w:t>
      </w:r>
      <w:r>
        <w:rPr>
          <w:rFonts w:hint="default"/>
        </w:rPr>
        <w:t>）</w:t>
      </w:r>
      <w:r>
        <w:rPr>
          <w:rFonts w:hint="default"/>
          <w:lang w:eastAsia="zh-CN"/>
        </w:rPr>
        <w:t>《</w:t>
      </w:r>
      <w:r>
        <w:rPr>
          <w:rFonts w:hint="default"/>
        </w:rPr>
        <w:t>畜禽养殖业污染物排放标准</w:t>
      </w:r>
      <w:r>
        <w:rPr>
          <w:rFonts w:hint="default"/>
          <w:lang w:eastAsia="zh-CN"/>
        </w:rPr>
        <w:t>》（</w:t>
      </w:r>
      <w:r>
        <w:rPr>
          <w:rFonts w:hint="default"/>
        </w:rPr>
        <w:t>GB 18596</w:t>
      </w:r>
      <w:r>
        <w:rPr>
          <w:rFonts w:hint="default"/>
          <w:lang w:eastAsia="zh-CN"/>
        </w:rPr>
        <w:t>）</w:t>
      </w:r>
    </w:p>
    <w:p>
      <w:pPr>
        <w:bidi w:val="0"/>
        <w:rPr>
          <w:rFonts w:hint="default"/>
        </w:rPr>
      </w:pPr>
      <w:r>
        <w:rPr>
          <w:rFonts w:hint="default"/>
        </w:rPr>
        <w:t>（</w:t>
      </w:r>
      <w:r>
        <w:rPr>
          <w:rFonts w:hint="eastAsia"/>
          <w:lang w:val="en-US" w:eastAsia="zh-CN"/>
        </w:rPr>
        <w:t>3</w:t>
      </w:r>
      <w:r>
        <w:rPr>
          <w:rFonts w:hint="default"/>
        </w:rPr>
        <w:t>）</w:t>
      </w:r>
      <w:r>
        <w:rPr>
          <w:rFonts w:hint="default"/>
          <w:lang w:eastAsia="zh-CN"/>
        </w:rPr>
        <w:t>《</w:t>
      </w:r>
      <w:r>
        <w:rPr>
          <w:rFonts w:hint="default"/>
        </w:rPr>
        <w:t>畜禽粪便还田技术规范</w:t>
      </w:r>
      <w:r>
        <w:rPr>
          <w:rFonts w:hint="default"/>
          <w:lang w:eastAsia="zh-CN"/>
        </w:rPr>
        <w:t>》（</w:t>
      </w:r>
      <w:r>
        <w:rPr>
          <w:rFonts w:hint="default"/>
        </w:rPr>
        <w:t>GB/T 25246</w:t>
      </w:r>
      <w:r>
        <w:rPr>
          <w:rFonts w:hint="default"/>
          <w:lang w:eastAsia="zh-CN"/>
        </w:rPr>
        <w:t>）</w:t>
      </w:r>
    </w:p>
    <w:p>
      <w:pPr>
        <w:bidi w:val="0"/>
        <w:rPr>
          <w:rFonts w:hint="default"/>
        </w:rPr>
      </w:pPr>
      <w:r>
        <w:rPr>
          <w:rFonts w:hint="default"/>
        </w:rPr>
        <w:t>（</w:t>
      </w:r>
      <w:r>
        <w:rPr>
          <w:rFonts w:hint="eastAsia"/>
          <w:lang w:val="en-US" w:eastAsia="zh-CN"/>
        </w:rPr>
        <w:t>4</w:t>
      </w:r>
      <w:r>
        <w:rPr>
          <w:rFonts w:hint="default"/>
        </w:rPr>
        <w:t>）</w:t>
      </w:r>
      <w:r>
        <w:rPr>
          <w:rFonts w:hint="eastAsia"/>
          <w:lang w:val="en-US" w:eastAsia="zh-CN"/>
        </w:rPr>
        <w:t xml:space="preserve">  </w:t>
      </w:r>
      <w:r>
        <w:rPr>
          <w:rFonts w:hint="default"/>
          <w:lang w:eastAsia="zh-CN"/>
        </w:rPr>
        <w:t>《</w:t>
      </w:r>
      <w:r>
        <w:rPr>
          <w:rFonts w:hint="default"/>
        </w:rPr>
        <w:t>畜禽养殖污水贮存设施设计要求</w:t>
      </w:r>
      <w:r>
        <w:rPr>
          <w:rFonts w:hint="default"/>
          <w:lang w:eastAsia="zh-CN"/>
        </w:rPr>
        <w:t>》（</w:t>
      </w:r>
      <w:r>
        <w:rPr>
          <w:rFonts w:hint="default"/>
        </w:rPr>
        <w:t>GB/T 26624</w:t>
      </w:r>
      <w:r>
        <w:rPr>
          <w:rFonts w:hint="default"/>
          <w:lang w:eastAsia="zh-CN"/>
        </w:rPr>
        <w:t>）</w:t>
      </w:r>
      <w:r>
        <w:rPr>
          <w:rFonts w:hint="default"/>
          <w:lang w:val="en-US" w:eastAsia="zh-CN"/>
        </w:rPr>
        <w:t xml:space="preserve"> </w:t>
      </w:r>
    </w:p>
    <w:p>
      <w:pPr>
        <w:bidi w:val="0"/>
        <w:rPr>
          <w:rFonts w:hint="default"/>
        </w:rPr>
      </w:pPr>
      <w:r>
        <w:rPr>
          <w:rFonts w:hint="default"/>
        </w:rPr>
        <w:t>（</w:t>
      </w:r>
      <w:r>
        <w:rPr>
          <w:rFonts w:hint="eastAsia"/>
          <w:lang w:val="en-US" w:eastAsia="zh-CN"/>
        </w:rPr>
        <w:t>5</w:t>
      </w:r>
      <w:r>
        <w:rPr>
          <w:rFonts w:hint="default"/>
        </w:rPr>
        <w:t>）</w:t>
      </w:r>
      <w:r>
        <w:rPr>
          <w:rFonts w:hint="default"/>
          <w:lang w:eastAsia="zh-CN"/>
        </w:rPr>
        <w:t>《</w:t>
      </w:r>
      <w:r>
        <w:rPr>
          <w:rFonts w:hint="default"/>
        </w:rPr>
        <w:t>畜禽粪便贮存设施设计要求</w:t>
      </w:r>
      <w:r>
        <w:rPr>
          <w:rFonts w:hint="default"/>
          <w:lang w:eastAsia="zh-CN"/>
        </w:rPr>
        <w:t>》（</w:t>
      </w:r>
      <w:r>
        <w:rPr>
          <w:rFonts w:hint="default"/>
        </w:rPr>
        <w:t>GB/T 27622</w:t>
      </w:r>
      <w:r>
        <w:rPr>
          <w:rFonts w:hint="default"/>
          <w:lang w:eastAsia="zh-CN"/>
        </w:rPr>
        <w:t>）</w:t>
      </w:r>
      <w:r>
        <w:rPr>
          <w:rFonts w:hint="default"/>
          <w:lang w:val="en-US" w:eastAsia="zh-CN"/>
        </w:rPr>
        <w:t xml:space="preserve"> </w:t>
      </w:r>
    </w:p>
    <w:p>
      <w:pPr>
        <w:bidi w:val="0"/>
        <w:ind w:left="640" w:leftChars="200" w:firstLine="0" w:firstLineChars="0"/>
        <w:rPr>
          <w:rFonts w:hint="default"/>
          <w:lang w:eastAsia="zh-CN"/>
        </w:rPr>
      </w:pPr>
      <w:r>
        <w:rPr>
          <w:rFonts w:hint="default"/>
        </w:rPr>
        <w:t>（</w:t>
      </w:r>
      <w:r>
        <w:rPr>
          <w:rFonts w:hint="eastAsia"/>
          <w:lang w:val="en-US" w:eastAsia="zh-CN"/>
        </w:rPr>
        <w:t>6</w:t>
      </w:r>
      <w:r>
        <w:rPr>
          <w:rFonts w:hint="default"/>
        </w:rPr>
        <w:t>）</w:t>
      </w:r>
      <w:r>
        <w:rPr>
          <w:rFonts w:hint="default"/>
          <w:lang w:eastAsia="zh-CN"/>
        </w:rPr>
        <w:t>《</w:t>
      </w:r>
      <w:r>
        <w:rPr>
          <w:rFonts w:hint="default"/>
        </w:rPr>
        <w:t>畜禽粪便无害化处理技术规范</w:t>
      </w:r>
      <w:r>
        <w:rPr>
          <w:rFonts w:hint="default"/>
          <w:lang w:eastAsia="zh-CN"/>
        </w:rPr>
        <w:t>》（</w:t>
      </w:r>
      <w:r>
        <w:rPr>
          <w:rFonts w:hint="default"/>
        </w:rPr>
        <w:t>GB/T 36195</w:t>
      </w:r>
      <w:r>
        <w:rPr>
          <w:rFonts w:hint="default"/>
          <w:lang w:eastAsia="zh-CN"/>
        </w:rPr>
        <w:t>）</w:t>
      </w:r>
      <w:r>
        <w:rPr>
          <w:rFonts w:hint="default"/>
        </w:rPr>
        <w:t>（</w:t>
      </w:r>
      <w:r>
        <w:rPr>
          <w:rFonts w:hint="eastAsia"/>
          <w:lang w:val="en-US" w:eastAsia="zh-CN"/>
        </w:rPr>
        <w:t>7</w:t>
      </w:r>
      <w:r>
        <w:rPr>
          <w:rFonts w:hint="default"/>
        </w:rPr>
        <w:t>）</w:t>
      </w:r>
      <w:r>
        <w:rPr>
          <w:rFonts w:hint="default"/>
          <w:lang w:eastAsia="zh-CN"/>
        </w:rPr>
        <w:t>《</w:t>
      </w:r>
      <w:r>
        <w:rPr>
          <w:rFonts w:hint="default"/>
        </w:rPr>
        <w:t>畜禽养殖业污染防治技术规范</w:t>
      </w:r>
      <w:r>
        <w:rPr>
          <w:rFonts w:hint="default"/>
          <w:lang w:eastAsia="zh-CN"/>
        </w:rPr>
        <w:t>》（</w:t>
      </w:r>
      <w:r>
        <w:rPr>
          <w:rFonts w:hint="default"/>
        </w:rPr>
        <w:t>HJ/T 81</w:t>
      </w:r>
      <w:r>
        <w:rPr>
          <w:rFonts w:hint="default"/>
          <w:lang w:eastAsia="zh-CN"/>
        </w:rPr>
        <w:t>）</w:t>
      </w:r>
    </w:p>
    <w:p>
      <w:pPr>
        <w:bidi w:val="0"/>
        <w:rPr>
          <w:rFonts w:hint="default"/>
        </w:rPr>
      </w:pPr>
      <w:r>
        <w:rPr>
          <w:rFonts w:hint="default"/>
        </w:rPr>
        <w:t>（</w:t>
      </w:r>
      <w:r>
        <w:rPr>
          <w:rFonts w:hint="eastAsia"/>
          <w:lang w:val="en-US" w:eastAsia="zh-CN"/>
        </w:rPr>
        <w:t>8</w:t>
      </w:r>
      <w:r>
        <w:rPr>
          <w:rFonts w:hint="default"/>
        </w:rPr>
        <w:t>）</w:t>
      </w:r>
      <w:r>
        <w:rPr>
          <w:rFonts w:hint="default"/>
          <w:lang w:eastAsia="zh-CN"/>
        </w:rPr>
        <w:t>《</w:t>
      </w:r>
      <w:r>
        <w:rPr>
          <w:rFonts w:hint="default"/>
        </w:rPr>
        <w:t>畜禽养殖业污染治理工程技术规范</w:t>
      </w:r>
      <w:r>
        <w:rPr>
          <w:rFonts w:hint="default"/>
          <w:lang w:eastAsia="zh-CN"/>
        </w:rPr>
        <w:t>》（</w:t>
      </w:r>
      <w:r>
        <w:rPr>
          <w:rFonts w:hint="default"/>
        </w:rPr>
        <w:t>HJ 497</w:t>
      </w:r>
      <w:r>
        <w:rPr>
          <w:rFonts w:hint="default"/>
          <w:lang w:eastAsia="zh-CN"/>
        </w:rPr>
        <w:t>）</w:t>
      </w:r>
    </w:p>
    <w:p>
      <w:pPr>
        <w:bidi w:val="0"/>
        <w:rPr>
          <w:rFonts w:hint="default"/>
        </w:rPr>
      </w:pPr>
      <w:r>
        <w:rPr>
          <w:rFonts w:hint="default"/>
        </w:rPr>
        <w:t>（</w:t>
      </w:r>
      <w:r>
        <w:rPr>
          <w:rFonts w:hint="eastAsia"/>
          <w:lang w:val="en-US" w:eastAsia="zh-CN"/>
        </w:rPr>
        <w:t>9</w:t>
      </w:r>
      <w:r>
        <w:rPr>
          <w:rFonts w:hint="default"/>
        </w:rPr>
        <w:t>）</w:t>
      </w:r>
      <w:r>
        <w:rPr>
          <w:rFonts w:hint="default"/>
          <w:lang w:eastAsia="zh-CN"/>
        </w:rPr>
        <w:t>《</w:t>
      </w:r>
      <w:r>
        <w:rPr>
          <w:rFonts w:hint="default"/>
        </w:rPr>
        <w:t>排污许可证申请与核发技术规范 畜禽养殖行业</w:t>
      </w:r>
      <w:r>
        <w:rPr>
          <w:rFonts w:hint="default"/>
          <w:lang w:eastAsia="zh-CN"/>
        </w:rPr>
        <w:t>》（</w:t>
      </w:r>
      <w:r>
        <w:rPr>
          <w:rFonts w:hint="default"/>
        </w:rPr>
        <w:t>HJ 1029</w:t>
      </w:r>
      <w:r>
        <w:rPr>
          <w:rFonts w:hint="default"/>
          <w:lang w:eastAsia="zh-CN"/>
        </w:rPr>
        <w:t>）</w:t>
      </w:r>
    </w:p>
    <w:p>
      <w:pPr>
        <w:bidi w:val="0"/>
        <w:rPr>
          <w:rFonts w:hint="default"/>
          <w:lang w:val="en-US" w:eastAsia="zh-CN"/>
        </w:rPr>
      </w:pPr>
      <w:r>
        <w:rPr>
          <w:rFonts w:hint="eastAsia"/>
          <w:lang w:val="en-US" w:eastAsia="zh-CN"/>
        </w:rPr>
        <w:t>（</w:t>
      </w:r>
      <w:r>
        <w:rPr>
          <w:rFonts w:hint="default"/>
          <w:lang w:val="en-US" w:eastAsia="zh-CN"/>
        </w:rPr>
        <w:t>1</w:t>
      </w:r>
      <w:r>
        <w:rPr>
          <w:rFonts w:hint="eastAsia"/>
          <w:lang w:val="en-US" w:eastAsia="zh-CN"/>
        </w:rPr>
        <w:t>0）</w:t>
      </w:r>
      <w:r>
        <w:rPr>
          <w:rFonts w:hint="default"/>
          <w:lang w:val="en-US" w:eastAsia="zh-CN"/>
        </w:rPr>
        <w:t>《沼肥施用技术规范》（NY/T 2065）</w:t>
      </w:r>
    </w:p>
    <w:p>
      <w:pPr>
        <w:bidi w:val="0"/>
        <w:rPr>
          <w:rFonts w:hint="default"/>
          <w:lang w:val="en-US" w:eastAsia="zh-CN"/>
        </w:rPr>
      </w:pPr>
      <w:r>
        <w:rPr>
          <w:rFonts w:hint="default"/>
          <w:lang w:val="en-US" w:eastAsia="zh-CN"/>
        </w:rPr>
        <w:t>（</w:t>
      </w:r>
      <w:r>
        <w:rPr>
          <w:rFonts w:hint="eastAsia"/>
          <w:lang w:val="en-US" w:eastAsia="zh-CN"/>
        </w:rPr>
        <w:t>11</w:t>
      </w:r>
      <w:r>
        <w:rPr>
          <w:rFonts w:hint="default"/>
          <w:lang w:val="en-US" w:eastAsia="zh-CN"/>
        </w:rPr>
        <w:t>）《畜禽粪便土地承载力测算方法》（NY/T 3877）</w:t>
      </w:r>
    </w:p>
    <w:p>
      <w:pPr>
        <w:pStyle w:val="5"/>
        <w:bidi w:val="0"/>
        <w:ind w:firstLine="0"/>
        <w:rPr>
          <w:rFonts w:hint="eastAsia" w:ascii="Times New Roman" w:hAnsi="Times New Roman" w:cs="Times New Roman"/>
          <w:lang w:val="en-US" w:eastAsia="zh-CN"/>
        </w:rPr>
      </w:pPr>
      <w:r>
        <w:rPr>
          <w:rFonts w:hint="eastAsia" w:ascii="Times New Roman" w:hAnsi="Times New Roman" w:cs="Times New Roman"/>
          <w:lang w:val="en-US" w:eastAsia="zh-CN"/>
        </w:rPr>
        <w:t>1.2.3  相关规划、文件及资料</w:t>
      </w:r>
    </w:p>
    <w:p>
      <w:pPr>
        <w:bidi w:val="0"/>
        <w:rPr>
          <w:rFonts w:hint="default"/>
        </w:rPr>
      </w:pPr>
      <w:r>
        <w:rPr>
          <w:rFonts w:hint="eastAsia"/>
          <w:lang w:eastAsia="zh-CN"/>
        </w:rPr>
        <w:t>（</w:t>
      </w:r>
      <w:r>
        <w:rPr>
          <w:rFonts w:hint="eastAsia"/>
          <w:lang w:val="en-US" w:eastAsia="zh-CN"/>
        </w:rPr>
        <w:t>1</w:t>
      </w:r>
      <w:r>
        <w:rPr>
          <w:rFonts w:hint="eastAsia"/>
          <w:lang w:eastAsia="zh-CN"/>
        </w:rPr>
        <w:t>）</w:t>
      </w:r>
      <w:r>
        <w:rPr>
          <w:rFonts w:hint="default"/>
        </w:rPr>
        <w:t>《农业部关于印发畜禽粪污资源化利用行动方案（2017—2020年）的通知》（农牧发〔2017〕11号）</w:t>
      </w:r>
    </w:p>
    <w:p>
      <w:pPr>
        <w:bidi w:val="0"/>
        <w:rPr>
          <w:rFonts w:hint="default"/>
        </w:rPr>
      </w:pPr>
      <w:r>
        <w:rPr>
          <w:rFonts w:hint="eastAsia"/>
          <w:lang w:eastAsia="zh-CN"/>
        </w:rPr>
        <w:t>（</w:t>
      </w:r>
      <w:r>
        <w:rPr>
          <w:rFonts w:hint="eastAsia"/>
          <w:lang w:val="en-US" w:eastAsia="zh-CN"/>
        </w:rPr>
        <w:t>2</w:t>
      </w:r>
      <w:r>
        <w:rPr>
          <w:rFonts w:hint="eastAsia"/>
          <w:lang w:eastAsia="zh-CN"/>
        </w:rPr>
        <w:t>）</w:t>
      </w:r>
      <w:r>
        <w:rPr>
          <w:rFonts w:hint="default"/>
        </w:rPr>
        <w:t>《农业农村部办公厅、生态环境部办公厅 关于促进畜禽粪污还田利用依法加强养殖污染治理的指导意见》（农办牧〔2019〕84号）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right="0" w:firstLine="640" w:firstLineChars="200"/>
        <w:textAlignment w:val="auto"/>
        <w:rPr>
          <w:rFonts w:hint="default" w:ascii="Times New Roman" w:hAnsi="Times New Roman" w:eastAsia="仿宋_GB2312" w:cs="Times New Roman"/>
          <w:kern w:val="2"/>
          <w:sz w:val="32"/>
          <w:szCs w:val="28"/>
          <w:lang w:val="en-US" w:eastAsia="zh-CN" w:bidi="ar-SA"/>
        </w:rPr>
      </w:pPr>
      <w:r>
        <w:rPr>
          <w:rFonts w:hint="eastAsia" w:ascii="Times New Roman" w:hAnsi="Times New Roman" w:eastAsia="仿宋_GB2312" w:cs="Times New Roman"/>
          <w:kern w:val="2"/>
          <w:sz w:val="32"/>
          <w:szCs w:val="28"/>
          <w:lang w:val="en-US" w:eastAsia="zh-CN" w:bidi="ar-SA"/>
        </w:rPr>
        <w:t>（3）《畜禽养殖场（户）粪污处理设施建设技术指南》</w:t>
      </w:r>
      <w:r>
        <w:rPr>
          <w:rFonts w:hint="default" w:ascii="Times New Roman" w:hAnsi="Times New Roman" w:eastAsia="仿宋_GB2312" w:cs="Times New Roman"/>
          <w:kern w:val="2"/>
          <w:sz w:val="32"/>
          <w:szCs w:val="28"/>
          <w:lang w:val="en-US" w:eastAsia="zh-CN" w:bidi="ar-SA"/>
        </w:rPr>
        <w:t>（农办牧〔20</w:t>
      </w:r>
      <w:r>
        <w:rPr>
          <w:rFonts w:hint="eastAsia" w:ascii="Times New Roman" w:hAnsi="Times New Roman" w:eastAsia="仿宋_GB2312" w:cs="Times New Roman"/>
          <w:kern w:val="2"/>
          <w:sz w:val="32"/>
          <w:szCs w:val="28"/>
          <w:lang w:val="en-US" w:eastAsia="zh-CN" w:bidi="ar-SA"/>
        </w:rPr>
        <w:t>22</w:t>
      </w:r>
      <w:r>
        <w:rPr>
          <w:rFonts w:hint="default" w:ascii="Times New Roman" w:hAnsi="Times New Roman" w:eastAsia="仿宋_GB2312" w:cs="Times New Roman"/>
          <w:kern w:val="2"/>
          <w:sz w:val="32"/>
          <w:szCs w:val="28"/>
          <w:lang w:val="en-US" w:eastAsia="zh-CN" w:bidi="ar-SA"/>
        </w:rPr>
        <w:t>〕</w:t>
      </w:r>
      <w:r>
        <w:rPr>
          <w:rFonts w:hint="eastAsia" w:ascii="Times New Roman" w:hAnsi="Times New Roman" w:eastAsia="仿宋_GB2312" w:cs="Times New Roman"/>
          <w:kern w:val="2"/>
          <w:sz w:val="32"/>
          <w:szCs w:val="28"/>
          <w:lang w:val="en-US" w:eastAsia="zh-CN" w:bidi="ar-SA"/>
        </w:rPr>
        <w:t>19</w:t>
      </w:r>
      <w:r>
        <w:rPr>
          <w:rFonts w:hint="default" w:ascii="Times New Roman" w:hAnsi="Times New Roman" w:eastAsia="仿宋_GB2312" w:cs="Times New Roman"/>
          <w:kern w:val="2"/>
          <w:sz w:val="32"/>
          <w:szCs w:val="28"/>
          <w:lang w:val="en-US" w:eastAsia="zh-CN" w:bidi="ar-SA"/>
        </w:rPr>
        <w:t>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right="0" w:firstLine="640" w:firstLineChars="200"/>
        <w:textAlignment w:val="auto"/>
        <w:rPr>
          <w:rFonts w:hint="default" w:ascii="Times New Roman" w:hAnsi="Times New Roman" w:eastAsia="仿宋_GB2312" w:cs="Times New Roman"/>
          <w:kern w:val="2"/>
          <w:sz w:val="32"/>
          <w:szCs w:val="28"/>
          <w:lang w:val="en-US" w:eastAsia="zh-CN" w:bidi="ar-SA"/>
        </w:rPr>
      </w:pPr>
      <w:r>
        <w:rPr>
          <w:rFonts w:hint="eastAsia" w:ascii="Times New Roman" w:hAnsi="Times New Roman" w:eastAsia="仿宋_GB2312" w:cs="Times New Roman"/>
          <w:kern w:val="2"/>
          <w:sz w:val="32"/>
          <w:szCs w:val="28"/>
          <w:lang w:val="en-US" w:eastAsia="zh-CN" w:bidi="ar-SA"/>
        </w:rPr>
        <w:t>（4）《畜禽养殖污染防治规划编制指南》（试行）（环办土壤函[2021]465号）</w:t>
      </w:r>
    </w:p>
    <w:p>
      <w:pPr>
        <w:bidi w:val="0"/>
        <w:rPr>
          <w:rFonts w:hint="default"/>
        </w:rPr>
      </w:pPr>
      <w:r>
        <w:rPr>
          <w:rFonts w:hint="default"/>
        </w:rPr>
        <w:t>（</w:t>
      </w:r>
      <w:r>
        <w:rPr>
          <w:rFonts w:hint="eastAsia"/>
          <w:lang w:val="en-US" w:eastAsia="zh-CN"/>
        </w:rPr>
        <w:t>5</w:t>
      </w:r>
      <w:r>
        <w:rPr>
          <w:rFonts w:hint="default"/>
        </w:rPr>
        <w:t>）</w:t>
      </w:r>
      <w:r>
        <w:rPr>
          <w:rFonts w:hint="eastAsia"/>
          <w:lang w:eastAsia="zh-CN"/>
        </w:rPr>
        <w:t>《</w:t>
      </w:r>
      <w:r>
        <w:rPr>
          <w:rFonts w:hint="eastAsia"/>
          <w:lang w:val="en-US" w:eastAsia="zh-CN"/>
        </w:rPr>
        <w:t>中共河南省委 河南省人民政府关于做好二〇二二年全面推进乡村振兴重点工作的实施意见</w:t>
      </w:r>
      <w:r>
        <w:rPr>
          <w:rFonts w:hint="eastAsia"/>
          <w:lang w:eastAsia="zh-CN"/>
        </w:rPr>
        <w:t>》（</w:t>
      </w:r>
      <w:r>
        <w:rPr>
          <w:rFonts w:hint="eastAsia"/>
          <w:lang w:val="en-US" w:eastAsia="zh-CN"/>
        </w:rPr>
        <w:t>二〇二二年三月十四日</w:t>
      </w:r>
      <w:r>
        <w:rPr>
          <w:rFonts w:hint="eastAsia"/>
          <w:lang w:eastAsia="zh-CN"/>
        </w:rPr>
        <w:t>）</w:t>
      </w:r>
    </w:p>
    <w:p>
      <w:pPr>
        <w:bidi w:val="0"/>
        <w:rPr>
          <w:rFonts w:hint="default"/>
          <w:lang w:val="en-US" w:eastAsia="zh-CN"/>
        </w:rPr>
      </w:pPr>
      <w:r>
        <w:rPr>
          <w:rFonts w:hint="eastAsia"/>
          <w:lang w:val="zh-CN" w:eastAsia="zh-CN"/>
        </w:rPr>
        <w:t>（</w:t>
      </w:r>
      <w:r>
        <w:rPr>
          <w:rFonts w:hint="eastAsia"/>
          <w:lang w:val="en-US" w:eastAsia="zh-CN"/>
        </w:rPr>
        <w:t>6</w:t>
      </w:r>
      <w:r>
        <w:rPr>
          <w:rFonts w:hint="eastAsia"/>
          <w:lang w:val="zh-CN" w:eastAsia="zh-CN"/>
        </w:rPr>
        <w:t>）</w:t>
      </w:r>
      <w:r>
        <w:rPr>
          <w:rFonts w:hint="eastAsia"/>
          <w:lang w:val="en-US" w:eastAsia="zh-CN"/>
        </w:rPr>
        <w:t>《</w:t>
      </w:r>
      <w:r>
        <w:t>河南省2022年大气、水、土壤污染防治攻坚战及农业农村污染治理攻坚战实施方案</w:t>
      </w:r>
      <w:r>
        <w:rPr>
          <w:rFonts w:hint="eastAsia"/>
          <w:lang w:val="en-US" w:eastAsia="zh-CN"/>
        </w:rPr>
        <w:t>》（</w:t>
      </w:r>
      <w:r>
        <w:rPr>
          <w:rFonts w:hint="default"/>
          <w:lang w:val="zh-CN"/>
        </w:rPr>
        <w:t>豫</w:t>
      </w:r>
      <w:r>
        <w:rPr>
          <w:rFonts w:hint="eastAsia"/>
          <w:lang w:val="en-US" w:eastAsia="zh-CN"/>
        </w:rPr>
        <w:t>环委办</w:t>
      </w:r>
      <w:r>
        <w:rPr>
          <w:rFonts w:hint="default"/>
          <w:lang w:val="zh-CN"/>
        </w:rPr>
        <w:t>〔202</w:t>
      </w:r>
      <w:r>
        <w:rPr>
          <w:rFonts w:hint="eastAsia"/>
          <w:lang w:val="en-US" w:eastAsia="zh-CN"/>
        </w:rPr>
        <w:t>2</w:t>
      </w:r>
      <w:r>
        <w:rPr>
          <w:rFonts w:hint="default"/>
          <w:lang w:val="zh-CN"/>
        </w:rPr>
        <w:t>〕</w:t>
      </w:r>
      <w:r>
        <w:rPr>
          <w:rFonts w:hint="eastAsia"/>
          <w:lang w:val="en-US" w:eastAsia="zh-CN"/>
        </w:rPr>
        <w:t>9</w:t>
      </w:r>
      <w:r>
        <w:rPr>
          <w:rFonts w:hint="default"/>
          <w:lang w:val="zh-CN"/>
        </w:rPr>
        <w:t>号</w:t>
      </w:r>
      <w:r>
        <w:rPr>
          <w:rFonts w:hint="eastAsia"/>
          <w:lang w:val="en-US" w:eastAsia="zh-CN"/>
        </w:rPr>
        <w:t>）</w:t>
      </w:r>
    </w:p>
    <w:p>
      <w:pPr>
        <w:bidi w:val="0"/>
        <w:rPr>
          <w:rFonts w:hint="default"/>
          <w:lang w:val="zh-CN"/>
        </w:rPr>
      </w:pPr>
      <w:r>
        <w:rPr>
          <w:rFonts w:hint="eastAsia"/>
          <w:lang w:val="zh-CN"/>
        </w:rPr>
        <w:t>（</w:t>
      </w:r>
      <w:r>
        <w:rPr>
          <w:rFonts w:hint="eastAsia"/>
          <w:lang w:val="en-US" w:eastAsia="zh-CN"/>
        </w:rPr>
        <w:t>7</w:t>
      </w:r>
      <w:r>
        <w:rPr>
          <w:rFonts w:hint="eastAsia"/>
          <w:lang w:val="zh-CN"/>
        </w:rPr>
        <w:t>）</w:t>
      </w:r>
      <w:r>
        <w:rPr>
          <w:rFonts w:hint="default"/>
          <w:lang w:val="zh-CN"/>
        </w:rPr>
        <w:t>《河南省农业农村厅 河南省生态环境厅关于印发河南省畜禽粪污资源化利用设施建设指南的通知》（豫农文〔2020〕207号）</w:t>
      </w:r>
    </w:p>
    <w:p>
      <w:pPr>
        <w:bidi w:val="0"/>
        <w:rPr>
          <w:rFonts w:hint="default"/>
          <w:lang w:val="zh-CN" w:eastAsia="zh-CN"/>
        </w:rPr>
      </w:pPr>
      <w:r>
        <w:rPr>
          <w:rFonts w:hint="default"/>
          <w:lang w:eastAsia="zh-CN"/>
        </w:rPr>
        <w:t>（</w:t>
      </w:r>
      <w:r>
        <w:rPr>
          <w:rFonts w:hint="eastAsia"/>
          <w:lang w:val="en-US" w:eastAsia="zh-CN"/>
        </w:rPr>
        <w:t>8</w:t>
      </w:r>
      <w:r>
        <w:rPr>
          <w:rFonts w:hint="default"/>
          <w:lang w:eastAsia="zh-CN"/>
        </w:rPr>
        <w:t>）</w:t>
      </w:r>
      <w:r>
        <w:rPr>
          <w:rFonts w:hint="default"/>
          <w:lang w:val="zh-CN"/>
        </w:rPr>
        <w:t>《河南省农业农村厅 河南省生态环境厅关于</w:t>
      </w:r>
      <w:r>
        <w:rPr>
          <w:rFonts w:hint="eastAsia"/>
          <w:lang w:val="en-US" w:eastAsia="zh-CN"/>
        </w:rPr>
        <w:t>印发《河南省规模以下养殖户畜禽</w:t>
      </w:r>
      <w:r>
        <w:rPr>
          <w:rFonts w:hint="default"/>
          <w:lang w:val="zh-CN"/>
        </w:rPr>
        <w:t>粪污</w:t>
      </w:r>
      <w:r>
        <w:rPr>
          <w:rFonts w:hint="eastAsia"/>
          <w:lang w:val="en-US" w:eastAsia="zh-CN"/>
        </w:rPr>
        <w:t>处理设施建设的指导意见（试行）</w:t>
      </w:r>
      <w:r>
        <w:rPr>
          <w:rFonts w:hint="default"/>
          <w:lang w:val="zh-CN"/>
        </w:rPr>
        <w:t>》（豫农文〔202</w:t>
      </w:r>
      <w:r>
        <w:rPr>
          <w:rFonts w:hint="eastAsia"/>
          <w:lang w:val="en-US" w:eastAsia="zh-CN"/>
        </w:rPr>
        <w:t>1</w:t>
      </w:r>
      <w:r>
        <w:rPr>
          <w:rFonts w:hint="default"/>
          <w:lang w:val="zh-CN"/>
        </w:rPr>
        <w:t>〕</w:t>
      </w:r>
      <w:r>
        <w:rPr>
          <w:rFonts w:hint="eastAsia"/>
          <w:lang w:val="en-US" w:eastAsia="zh-CN"/>
        </w:rPr>
        <w:t>348</w:t>
      </w:r>
      <w:r>
        <w:rPr>
          <w:rFonts w:hint="default"/>
          <w:lang w:val="zh-CN"/>
        </w:rPr>
        <w:t>号）</w:t>
      </w:r>
    </w:p>
    <w:p>
      <w:pPr>
        <w:bidi w:val="0"/>
        <w:rPr>
          <w:rFonts w:hint="default"/>
          <w:lang w:val="zh-CN"/>
        </w:rPr>
      </w:pPr>
      <w:r>
        <w:rPr>
          <w:rFonts w:hint="default"/>
          <w:lang w:eastAsia="zh-CN"/>
        </w:rPr>
        <w:t>（</w:t>
      </w:r>
      <w:r>
        <w:rPr>
          <w:rFonts w:hint="eastAsia"/>
          <w:lang w:val="en-US" w:eastAsia="zh-CN"/>
        </w:rPr>
        <w:t>9</w:t>
      </w:r>
      <w:r>
        <w:rPr>
          <w:rFonts w:hint="default"/>
          <w:lang w:eastAsia="zh-CN"/>
        </w:rPr>
        <w:t>）</w:t>
      </w:r>
      <w:r>
        <w:rPr>
          <w:rFonts w:hint="default"/>
          <w:lang w:val="zh-CN"/>
        </w:rPr>
        <w:t>《河南省农业农村厅 河南省生态环境厅关于进一步明确畜禽粪污还田利用要求强化养殖污染监管的通知》（豫农文〔2020〕314号）</w:t>
      </w:r>
    </w:p>
    <w:p>
      <w:pPr>
        <w:bidi w:val="0"/>
        <w:rPr>
          <w:rFonts w:hint="default"/>
          <w:lang w:val="en-US" w:eastAsia="zh-CN"/>
        </w:rPr>
      </w:pPr>
      <w:r>
        <w:rPr>
          <w:rFonts w:hint="eastAsia"/>
          <w:lang w:val="en-US" w:eastAsia="zh-CN"/>
        </w:rPr>
        <w:t>（10）《河南省畜禽养殖污染防治规划（2021-2025年）》</w:t>
      </w:r>
    </w:p>
    <w:p>
      <w:pPr>
        <w:bidi w:val="0"/>
        <w:rPr>
          <w:rFonts w:hint="default"/>
          <w:lang w:val="en-US" w:eastAsia="zh-CN"/>
        </w:rPr>
      </w:pPr>
      <w:r>
        <w:rPr>
          <w:rFonts w:hint="default"/>
          <w:lang w:val="en-US" w:eastAsia="zh-CN"/>
        </w:rPr>
        <w:t>（</w:t>
      </w:r>
      <w:r>
        <w:rPr>
          <w:rFonts w:hint="eastAsia"/>
          <w:lang w:val="en-US" w:eastAsia="zh-CN"/>
        </w:rPr>
        <w:t>11</w:t>
      </w:r>
      <w:r>
        <w:rPr>
          <w:rFonts w:hint="default"/>
          <w:lang w:val="en-US" w:eastAsia="zh-CN"/>
        </w:rPr>
        <w:t>）《</w:t>
      </w:r>
      <w:r>
        <w:rPr>
          <w:rFonts w:hint="eastAsia"/>
          <w:lang w:val="en-US" w:eastAsia="zh-CN"/>
        </w:rPr>
        <w:t>南阳市</w:t>
      </w:r>
      <w:r>
        <w:rPr>
          <w:rFonts w:hint="default"/>
          <w:lang w:val="en-US" w:eastAsia="zh-CN"/>
        </w:rPr>
        <w:t>202</w:t>
      </w:r>
      <w:r>
        <w:rPr>
          <w:rFonts w:hint="eastAsia"/>
          <w:lang w:val="en-US" w:eastAsia="zh-CN"/>
        </w:rPr>
        <w:t>2</w:t>
      </w:r>
      <w:r>
        <w:rPr>
          <w:rFonts w:hint="default"/>
          <w:lang w:val="en-US" w:eastAsia="zh-CN"/>
        </w:rPr>
        <w:t>年大气、水、土壤污染防治攻坚战及农业农村污染治理攻坚战实施方案》</w:t>
      </w:r>
      <w:r>
        <w:rPr>
          <w:rFonts w:hint="eastAsia"/>
          <w:lang w:val="en-US" w:eastAsia="zh-CN"/>
        </w:rPr>
        <w:t>（宛环委</w:t>
      </w:r>
      <w:r>
        <w:rPr>
          <w:rFonts w:hint="eastAsia"/>
        </w:rPr>
        <w:t>〔2022〕</w:t>
      </w:r>
      <w:r>
        <w:rPr>
          <w:rFonts w:hint="eastAsia"/>
          <w:lang w:val="en-US" w:eastAsia="zh-CN"/>
        </w:rPr>
        <w:t>1</w:t>
      </w:r>
      <w:r>
        <w:rPr>
          <w:rFonts w:hint="eastAsia"/>
        </w:rPr>
        <w:t>号</w:t>
      </w:r>
      <w:r>
        <w:rPr>
          <w:rFonts w:hint="eastAsia"/>
          <w:lang w:val="en-US" w:eastAsia="zh-CN"/>
        </w:rPr>
        <w:t>）</w:t>
      </w:r>
    </w:p>
    <w:p>
      <w:pPr>
        <w:bidi w:val="0"/>
        <w:rPr>
          <w:rFonts w:hint="eastAsia"/>
          <w:lang w:val="en-US" w:eastAsia="zh-CN"/>
        </w:rPr>
      </w:pPr>
      <w:r>
        <w:rPr>
          <w:rFonts w:hint="default"/>
          <w:lang w:val="en-US" w:eastAsia="zh-CN"/>
        </w:rPr>
        <w:t>（</w:t>
      </w:r>
      <w:r>
        <w:rPr>
          <w:rFonts w:hint="eastAsia"/>
          <w:lang w:val="en-US" w:eastAsia="zh-CN"/>
        </w:rPr>
        <w:t>12</w:t>
      </w:r>
      <w:r>
        <w:rPr>
          <w:rFonts w:hint="default"/>
          <w:lang w:val="en-US" w:eastAsia="zh-CN"/>
        </w:rPr>
        <w:t>）《</w:t>
      </w:r>
      <w:r>
        <w:rPr>
          <w:rFonts w:hint="eastAsia"/>
          <w:lang w:val="en-US" w:eastAsia="zh-CN"/>
        </w:rPr>
        <w:t>南阳市</w:t>
      </w:r>
      <w:r>
        <w:rPr>
          <w:rFonts w:hint="default"/>
          <w:lang w:val="en-US" w:eastAsia="zh-CN"/>
        </w:rPr>
        <w:t>“十四五”生态环境保护</w:t>
      </w:r>
      <w:r>
        <w:rPr>
          <w:rFonts w:hint="eastAsia"/>
          <w:lang w:val="en-US" w:eastAsia="zh-CN"/>
        </w:rPr>
        <w:t>和生态经济发展</w:t>
      </w:r>
      <w:r>
        <w:rPr>
          <w:rFonts w:hint="default"/>
          <w:lang w:val="en-US" w:eastAsia="zh-CN"/>
        </w:rPr>
        <w:t>规划》</w:t>
      </w:r>
      <w:r>
        <w:rPr>
          <w:rFonts w:hint="eastAsia"/>
          <w:lang w:val="en-US" w:eastAsia="zh-CN"/>
        </w:rPr>
        <w:t>（</w:t>
      </w:r>
      <w:r>
        <w:rPr>
          <w:rFonts w:hint="eastAsia"/>
        </w:rPr>
        <w:t>宛政办〔2022〕54号</w:t>
      </w:r>
      <w:r>
        <w:rPr>
          <w:rFonts w:hint="eastAsia"/>
          <w:lang w:val="en-US" w:eastAsia="zh-CN"/>
        </w:rPr>
        <w:t>）</w:t>
      </w:r>
    </w:p>
    <w:p>
      <w:pPr>
        <w:bidi w:val="0"/>
        <w:rPr>
          <w:rFonts w:hint="eastAsia"/>
          <w:lang w:val="en-US" w:eastAsia="zh-CN"/>
        </w:rPr>
      </w:pPr>
      <w:r>
        <w:rPr>
          <w:rFonts w:hint="eastAsia"/>
          <w:lang w:val="en-US" w:eastAsia="zh-CN"/>
        </w:rPr>
        <w:t>（13）</w:t>
      </w:r>
      <w:r>
        <w:rPr>
          <w:rFonts w:hint="default"/>
          <w:lang w:val="en-US" w:eastAsia="zh-CN"/>
        </w:rPr>
        <w:t>《</w:t>
      </w:r>
      <w:r>
        <w:rPr>
          <w:rFonts w:hint="eastAsia"/>
          <w:lang w:val="en-US" w:eastAsia="zh-CN"/>
        </w:rPr>
        <w:t>南阳市</w:t>
      </w:r>
      <w:r>
        <w:rPr>
          <w:rFonts w:hint="default"/>
          <w:lang w:val="en-US" w:eastAsia="zh-CN"/>
        </w:rPr>
        <w:t>“十四五”</w:t>
      </w:r>
      <w:r>
        <w:rPr>
          <w:rFonts w:hint="eastAsia"/>
          <w:lang w:val="en-US" w:eastAsia="zh-CN"/>
        </w:rPr>
        <w:t>土壤、地下水和农村生态环境保护规划</w:t>
      </w:r>
      <w:r>
        <w:rPr>
          <w:rFonts w:hint="default"/>
          <w:lang w:val="en-US" w:eastAsia="zh-CN"/>
        </w:rPr>
        <w:t>》</w:t>
      </w:r>
      <w:r>
        <w:rPr>
          <w:rFonts w:hint="eastAsia"/>
          <w:lang w:val="en-US" w:eastAsia="zh-CN"/>
        </w:rPr>
        <w:t>（</w:t>
      </w:r>
      <w:r>
        <w:rPr>
          <w:rFonts w:hint="eastAsia"/>
        </w:rPr>
        <w:t>宛</w:t>
      </w:r>
      <w:r>
        <w:rPr>
          <w:rFonts w:hint="eastAsia"/>
          <w:lang w:val="en-US" w:eastAsia="zh-CN"/>
        </w:rPr>
        <w:t>环文</w:t>
      </w:r>
      <w:r>
        <w:rPr>
          <w:rFonts w:hint="eastAsia"/>
        </w:rPr>
        <w:t>〔2022〕5</w:t>
      </w:r>
      <w:r>
        <w:rPr>
          <w:rFonts w:hint="eastAsia"/>
          <w:lang w:val="en-US" w:eastAsia="zh-CN"/>
        </w:rPr>
        <w:t>6</w:t>
      </w:r>
      <w:r>
        <w:rPr>
          <w:rFonts w:hint="eastAsia"/>
        </w:rPr>
        <w:t>号</w:t>
      </w:r>
      <w:r>
        <w:rPr>
          <w:rFonts w:hint="eastAsia"/>
          <w:lang w:val="en-US" w:eastAsia="zh-CN"/>
        </w:rPr>
        <w:t>）</w:t>
      </w:r>
    </w:p>
    <w:p>
      <w:pPr>
        <w:bidi w:val="0"/>
        <w:rPr>
          <w:rFonts w:hint="eastAsia"/>
          <w:lang w:eastAsia="zh-CN"/>
        </w:rPr>
      </w:pPr>
      <w:r>
        <w:rPr>
          <w:rFonts w:hint="eastAsia"/>
          <w:lang w:eastAsia="zh-CN"/>
        </w:rPr>
        <w:t>（</w:t>
      </w:r>
      <w:r>
        <w:rPr>
          <w:rFonts w:hint="eastAsia"/>
          <w:lang w:val="en-US" w:eastAsia="zh-CN"/>
        </w:rPr>
        <w:t>14</w:t>
      </w:r>
      <w:r>
        <w:rPr>
          <w:rFonts w:hint="eastAsia"/>
          <w:lang w:eastAsia="zh-CN"/>
        </w:rPr>
        <w:t>）</w:t>
      </w:r>
      <w:r>
        <w:t>《唐河县202</w:t>
      </w:r>
      <w:r>
        <w:rPr>
          <w:rFonts w:hint="eastAsia"/>
          <w:lang w:val="en-US" w:eastAsia="zh-CN"/>
        </w:rPr>
        <w:t>2</w:t>
      </w:r>
      <w:r>
        <w:t>年度大气、水、土壤污染防治攻坚战实施方案》</w:t>
      </w:r>
      <w:r>
        <w:rPr>
          <w:rFonts w:hint="eastAsia"/>
          <w:lang w:eastAsia="zh-CN"/>
        </w:rPr>
        <w:t>（</w:t>
      </w:r>
      <w:r>
        <w:rPr>
          <w:rFonts w:hint="eastAsia"/>
          <w:lang w:val="en-US" w:eastAsia="zh-CN"/>
        </w:rPr>
        <w:t>唐环委</w:t>
      </w:r>
      <w:r>
        <w:rPr>
          <w:rFonts w:hint="eastAsia"/>
        </w:rPr>
        <w:t>〔2022〕</w:t>
      </w:r>
      <w:r>
        <w:rPr>
          <w:rFonts w:hint="eastAsia"/>
          <w:lang w:val="en-US" w:eastAsia="zh-CN"/>
        </w:rPr>
        <w:t>1</w:t>
      </w:r>
      <w:r>
        <w:rPr>
          <w:rFonts w:hint="eastAsia"/>
        </w:rPr>
        <w:t>号</w:t>
      </w:r>
      <w:r>
        <w:rPr>
          <w:rFonts w:hint="eastAsia"/>
          <w:lang w:eastAsia="zh-CN"/>
        </w:rPr>
        <w:t>）</w:t>
      </w:r>
    </w:p>
    <w:p>
      <w:pPr>
        <w:pStyle w:val="4"/>
        <w:bidi w:val="0"/>
        <w:ind w:firstLine="0"/>
        <w:rPr>
          <w:rFonts w:hint="eastAsia" w:ascii="Times New Roman" w:hAnsi="Times New Roman"/>
          <w:lang w:val="en-US" w:eastAsia="zh-CN"/>
        </w:rPr>
      </w:pPr>
      <w:bookmarkStart w:id="5" w:name="_Toc29206"/>
      <w:r>
        <w:rPr>
          <w:rFonts w:hint="eastAsia" w:ascii="Times New Roman" w:hAnsi="Times New Roman"/>
          <w:lang w:val="en-US" w:eastAsia="zh-CN"/>
        </w:rPr>
        <w:t>1.3  规划期限和范围</w:t>
      </w:r>
      <w:bookmarkEnd w:id="5"/>
    </w:p>
    <w:p>
      <w:pPr>
        <w:bidi w:val="0"/>
        <w:rPr>
          <w:rFonts w:hint="eastAsia"/>
        </w:rPr>
      </w:pPr>
      <w:r>
        <w:rPr>
          <w:rFonts w:hint="eastAsia"/>
        </w:rPr>
        <w:t>规划时限：</w:t>
      </w:r>
      <w:r>
        <w:t>2021-</w:t>
      </w:r>
      <w:r>
        <w:rPr>
          <w:rFonts w:hint="eastAsia"/>
          <w:lang w:eastAsia="zh-CN"/>
        </w:rPr>
        <w:t>—</w:t>
      </w:r>
      <w:r>
        <w:t>025</w:t>
      </w:r>
      <w:r>
        <w:rPr>
          <w:rFonts w:hint="eastAsia"/>
        </w:rPr>
        <w:t>年。规划基准年</w:t>
      </w:r>
      <w:r>
        <w:t>2020</w:t>
      </w:r>
      <w:r>
        <w:rPr>
          <w:rFonts w:hint="eastAsia"/>
        </w:rPr>
        <w:t>年。</w:t>
      </w:r>
    </w:p>
    <w:p>
      <w:pPr>
        <w:rPr>
          <w:rFonts w:hint="default"/>
          <w:color w:val="auto"/>
          <w:highlight w:val="yellow"/>
          <w:lang w:val="en-US" w:eastAsia="zh-CN"/>
        </w:rPr>
      </w:pPr>
      <w:r>
        <w:rPr>
          <w:rFonts w:hint="default"/>
          <w:lang w:val="en-US" w:eastAsia="zh-CN"/>
        </w:rPr>
        <w:t>规划范围为</w:t>
      </w:r>
      <w:r>
        <w:rPr>
          <w:rFonts w:hint="eastAsia"/>
          <w:lang w:val="en-US" w:eastAsia="zh-CN"/>
        </w:rPr>
        <w:t>唐河县</w:t>
      </w:r>
      <w:r>
        <w:rPr>
          <w:rFonts w:hint="default"/>
          <w:lang w:val="en-US" w:eastAsia="zh-CN"/>
        </w:rPr>
        <w:t>全境，规划面积</w:t>
      </w:r>
      <w:r>
        <w:rPr>
          <w:rFonts w:hint="eastAsia"/>
          <w:lang w:val="en-US" w:eastAsia="zh-CN"/>
        </w:rPr>
        <w:t>2497.2</w:t>
      </w:r>
      <w:r>
        <w:rPr>
          <w:rFonts w:hint="default"/>
          <w:lang w:val="en-US" w:eastAsia="zh-CN"/>
        </w:rPr>
        <w:t>平方公里</w:t>
      </w:r>
      <w:r>
        <w:rPr>
          <w:rFonts w:hint="eastAsia"/>
          <w:lang w:val="en-US" w:eastAsia="zh-CN"/>
        </w:rPr>
        <w:t>，</w:t>
      </w:r>
      <w:r>
        <w:rPr>
          <w:rFonts w:hint="default"/>
          <w:lang w:val="en-US" w:eastAsia="zh-CN"/>
        </w:rPr>
        <w:t>区域内畜禽规模养殖场和</w:t>
      </w:r>
      <w:r>
        <w:rPr>
          <w:rFonts w:hint="default"/>
          <w:highlight w:val="none"/>
          <w:lang w:val="en-US" w:eastAsia="zh-CN"/>
        </w:rPr>
        <w:t>规模以下养殖</w:t>
      </w:r>
      <w:r>
        <w:rPr>
          <w:rFonts w:hint="eastAsia"/>
          <w:highlight w:val="none"/>
          <w:lang w:val="en-US" w:eastAsia="zh-CN"/>
        </w:rPr>
        <w:t>场（</w:t>
      </w:r>
      <w:r>
        <w:rPr>
          <w:rFonts w:hint="default"/>
          <w:highlight w:val="none"/>
          <w:lang w:val="en-US" w:eastAsia="zh-CN"/>
        </w:rPr>
        <w:t>户</w:t>
      </w:r>
      <w:r>
        <w:rPr>
          <w:rFonts w:hint="eastAsia"/>
          <w:highlight w:val="none"/>
          <w:lang w:val="en-US" w:eastAsia="zh-CN"/>
        </w:rPr>
        <w:t>）</w:t>
      </w:r>
      <w:r>
        <w:rPr>
          <w:rFonts w:hint="default"/>
          <w:highlight w:val="none"/>
          <w:lang w:val="en-US" w:eastAsia="zh-CN"/>
        </w:rPr>
        <w:t>。</w:t>
      </w:r>
      <w:r>
        <w:rPr>
          <w:rFonts w:hint="eastAsia"/>
          <w:highlight w:val="none"/>
          <w:lang w:val="en-US" w:eastAsia="zh-CN"/>
        </w:rPr>
        <w:t>（</w:t>
      </w:r>
      <w:r>
        <w:rPr>
          <w:rFonts w:hint="eastAsia" w:ascii="Times New Roman" w:hAnsi="Times New Roman" w:eastAsia="仿宋_GB2312" w:cs="Times New Roman"/>
          <w:color w:val="auto"/>
          <w:sz w:val="32"/>
          <w:szCs w:val="32"/>
          <w:highlight w:val="none"/>
          <w:lang w:val="en-US" w:eastAsia="zh-CN"/>
        </w:rPr>
        <w:t>依《中华人民共和国畜牧法》规定</w:t>
      </w:r>
      <w:r>
        <w:rPr>
          <w:rFonts w:hint="eastAsia"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农业农村部</w:t>
      </w:r>
      <w:r>
        <w:rPr>
          <w:rFonts w:hint="eastAsia" w:eastAsia="仿宋_GB2312" w:cs="Times New Roman"/>
          <w:color w:val="auto"/>
          <w:sz w:val="32"/>
          <w:szCs w:val="32"/>
          <w:highlight w:val="none"/>
          <w:lang w:val="en-US" w:eastAsia="zh-CN"/>
        </w:rPr>
        <w:t>、生态环境部</w:t>
      </w:r>
      <w:r>
        <w:rPr>
          <w:rFonts w:hint="eastAsia" w:ascii="Times New Roman" w:hAnsi="Times New Roman" w:eastAsia="仿宋_GB2312" w:cs="Times New Roman"/>
          <w:color w:val="auto"/>
          <w:sz w:val="32"/>
          <w:szCs w:val="32"/>
          <w:highlight w:val="none"/>
          <w:lang w:val="en-US" w:eastAsia="zh-CN"/>
        </w:rPr>
        <w:t>发布</w:t>
      </w:r>
      <w:r>
        <w:rPr>
          <w:rFonts w:hint="eastAsia" w:eastAsia="仿宋_GB2312" w:cs="Times New Roman"/>
          <w:color w:val="auto"/>
          <w:sz w:val="32"/>
          <w:szCs w:val="32"/>
          <w:highlight w:val="none"/>
          <w:lang w:val="en-US" w:eastAsia="zh-CN"/>
        </w:rPr>
        <w:t>畜禽</w:t>
      </w:r>
      <w:r>
        <w:rPr>
          <w:rFonts w:hint="eastAsia" w:ascii="Times New Roman" w:hAnsi="Times New Roman" w:eastAsia="仿宋_GB2312" w:cs="Times New Roman"/>
          <w:color w:val="auto"/>
          <w:sz w:val="32"/>
          <w:szCs w:val="32"/>
          <w:highlight w:val="none"/>
          <w:lang w:val="en-US" w:eastAsia="zh-CN"/>
        </w:rPr>
        <w:t>规模标准</w:t>
      </w:r>
      <w:r>
        <w:rPr>
          <w:rFonts w:hint="eastAsia" w:eastAsia="仿宋_GB2312" w:cs="Times New Roman"/>
          <w:color w:val="auto"/>
          <w:sz w:val="32"/>
          <w:szCs w:val="32"/>
          <w:highlight w:val="none"/>
          <w:lang w:val="en-US" w:eastAsia="zh-CN"/>
        </w:rPr>
        <w:t>之前，仍按照河南省畜禽规模养殖场标准执行</w:t>
      </w:r>
      <w:r>
        <w:rPr>
          <w:rFonts w:hint="eastAsia" w:cs="Times New Roman"/>
          <w:color w:val="auto"/>
          <w:sz w:val="32"/>
          <w:szCs w:val="32"/>
          <w:highlight w:val="none"/>
          <w:lang w:val="en-US" w:eastAsia="zh-CN"/>
        </w:rPr>
        <w:t>：</w:t>
      </w:r>
      <w:r>
        <w:rPr>
          <w:rFonts w:hint="eastAsia"/>
          <w:color w:val="auto"/>
          <w:highlight w:val="none"/>
          <w:lang w:val="en-US" w:eastAsia="zh-CN"/>
        </w:rPr>
        <w:t>大型规模养殖场分类标准为猪年出栏</w:t>
      </w:r>
      <w:r>
        <w:rPr>
          <w:rFonts w:hint="default" w:ascii="Times New Roman" w:hAnsi="Times New Roman" w:eastAsia="仿宋_GB2312" w:cs="Times New Roman"/>
          <w:color w:val="auto"/>
          <w:sz w:val="32"/>
          <w:szCs w:val="32"/>
          <w:highlight w:val="none"/>
          <w:lang w:val="en-US" w:eastAsia="zh-CN"/>
        </w:rPr>
        <w:t>≥</w:t>
      </w:r>
      <w:r>
        <w:rPr>
          <w:rFonts w:hint="eastAsia" w:cs="Times New Roman"/>
          <w:color w:val="auto"/>
          <w:sz w:val="32"/>
          <w:szCs w:val="32"/>
          <w:highlight w:val="none"/>
          <w:lang w:val="en-US" w:eastAsia="zh-CN"/>
        </w:rPr>
        <w:t>10000头、奶牛年存栏</w:t>
      </w:r>
      <w:r>
        <w:rPr>
          <w:rFonts w:hint="default" w:ascii="Times New Roman" w:hAnsi="Times New Roman" w:eastAsia="仿宋_GB2312" w:cs="Times New Roman"/>
          <w:color w:val="auto"/>
          <w:sz w:val="32"/>
          <w:szCs w:val="32"/>
          <w:highlight w:val="none"/>
          <w:lang w:val="en-US" w:eastAsia="zh-CN"/>
        </w:rPr>
        <w:t>≥</w:t>
      </w:r>
      <w:r>
        <w:rPr>
          <w:rFonts w:hint="eastAsia" w:cs="Times New Roman"/>
          <w:color w:val="auto"/>
          <w:sz w:val="32"/>
          <w:szCs w:val="32"/>
          <w:highlight w:val="none"/>
          <w:lang w:val="en-US" w:eastAsia="zh-CN"/>
        </w:rPr>
        <w:t>1000头、肉牛年出栏</w:t>
      </w:r>
      <w:r>
        <w:rPr>
          <w:rFonts w:hint="default" w:ascii="Times New Roman" w:hAnsi="Times New Roman" w:eastAsia="仿宋_GB2312" w:cs="Times New Roman"/>
          <w:color w:val="auto"/>
          <w:sz w:val="32"/>
          <w:szCs w:val="32"/>
          <w:highlight w:val="none"/>
          <w:lang w:val="en-US" w:eastAsia="zh-CN"/>
        </w:rPr>
        <w:t>≥</w:t>
      </w:r>
      <w:r>
        <w:rPr>
          <w:rFonts w:hint="eastAsia" w:cs="Times New Roman"/>
          <w:color w:val="auto"/>
          <w:sz w:val="32"/>
          <w:szCs w:val="32"/>
          <w:highlight w:val="none"/>
          <w:lang w:val="en-US" w:eastAsia="zh-CN"/>
        </w:rPr>
        <w:t>500头、肉羊年出栏</w:t>
      </w:r>
      <w:r>
        <w:rPr>
          <w:rFonts w:hint="default" w:ascii="Times New Roman" w:hAnsi="Times New Roman" w:eastAsia="仿宋_GB2312" w:cs="Times New Roman"/>
          <w:color w:val="auto"/>
          <w:sz w:val="32"/>
          <w:szCs w:val="32"/>
          <w:highlight w:val="none"/>
          <w:lang w:val="en-US" w:eastAsia="zh-CN"/>
        </w:rPr>
        <w:t>≥</w:t>
      </w:r>
      <w:r>
        <w:rPr>
          <w:rFonts w:hint="eastAsia" w:cs="Times New Roman"/>
          <w:color w:val="auto"/>
          <w:sz w:val="32"/>
          <w:szCs w:val="32"/>
          <w:highlight w:val="none"/>
          <w:lang w:val="en-US" w:eastAsia="zh-CN"/>
        </w:rPr>
        <w:t>1000只、蛋鸡年存栏</w:t>
      </w:r>
      <w:r>
        <w:rPr>
          <w:rFonts w:hint="default" w:ascii="Times New Roman" w:hAnsi="Times New Roman" w:eastAsia="仿宋_GB2312" w:cs="Times New Roman"/>
          <w:color w:val="auto"/>
          <w:sz w:val="32"/>
          <w:szCs w:val="32"/>
          <w:highlight w:val="none"/>
          <w:lang w:val="en-US" w:eastAsia="zh-CN"/>
        </w:rPr>
        <w:t>≥</w:t>
      </w:r>
      <w:r>
        <w:rPr>
          <w:rFonts w:hint="eastAsia" w:cs="Times New Roman"/>
          <w:color w:val="auto"/>
          <w:sz w:val="32"/>
          <w:szCs w:val="32"/>
          <w:highlight w:val="none"/>
          <w:lang w:val="en-US" w:eastAsia="zh-CN"/>
        </w:rPr>
        <w:t>5万只、肉鸡年出栏</w:t>
      </w:r>
      <w:r>
        <w:rPr>
          <w:rFonts w:hint="default" w:ascii="Times New Roman" w:hAnsi="Times New Roman" w:eastAsia="仿宋_GB2312" w:cs="Times New Roman"/>
          <w:color w:val="auto"/>
          <w:sz w:val="32"/>
          <w:szCs w:val="32"/>
          <w:highlight w:val="none"/>
          <w:lang w:val="en-US" w:eastAsia="zh-CN"/>
        </w:rPr>
        <w:t>≥</w:t>
      </w:r>
      <w:r>
        <w:rPr>
          <w:rFonts w:hint="eastAsia" w:cs="Times New Roman"/>
          <w:color w:val="auto"/>
          <w:sz w:val="32"/>
          <w:szCs w:val="32"/>
          <w:highlight w:val="none"/>
          <w:lang w:val="en-US" w:eastAsia="zh-CN"/>
        </w:rPr>
        <w:t>10万只；</w:t>
      </w:r>
      <w:r>
        <w:rPr>
          <w:rFonts w:hint="default" w:ascii="Times New Roman" w:hAnsi="Times New Roman" w:eastAsia="仿宋_GB2312" w:cs="Times New Roman"/>
          <w:color w:val="auto"/>
          <w:sz w:val="32"/>
          <w:szCs w:val="32"/>
          <w:highlight w:val="none"/>
          <w:lang w:val="en-US" w:eastAsia="zh-CN"/>
        </w:rPr>
        <w:t>规模化畜禽养殖场分类标准为猪年出栏≥500头、奶牛年存栏≥200头、肉牛年出栏≥200头、蛋鸡年存栏≥10000只、肉鸡年出栏≥50000只、肉羊年出栏量≥1000只</w:t>
      </w:r>
      <w:r>
        <w:rPr>
          <w:rFonts w:hint="eastAsia" w:cs="Times New Roman"/>
          <w:color w:val="auto"/>
          <w:sz w:val="32"/>
          <w:szCs w:val="32"/>
          <w:highlight w:val="none"/>
          <w:lang w:val="en-US" w:eastAsia="zh-CN"/>
        </w:rPr>
        <w:t>；除去规模养殖场，其他均属于规模以下养殖场（户））</w:t>
      </w:r>
    </w:p>
    <w:p>
      <w:pPr>
        <w:pStyle w:val="3"/>
        <w:bidi w:val="0"/>
        <w:rPr>
          <w:rFonts w:hint="eastAsia"/>
          <w:lang w:val="en-US" w:eastAsia="zh-CN"/>
        </w:rPr>
      </w:pPr>
      <w:bookmarkStart w:id="6" w:name="_Toc28100"/>
      <w:r>
        <w:rPr>
          <w:rFonts w:hint="eastAsia"/>
          <w:lang w:val="en-US" w:eastAsia="zh-CN"/>
        </w:rPr>
        <w:t>2  区域概况</w:t>
      </w:r>
      <w:bookmarkEnd w:id="6"/>
    </w:p>
    <w:p>
      <w:pPr>
        <w:pStyle w:val="4"/>
        <w:bidi w:val="0"/>
        <w:rPr>
          <w:rFonts w:hint="eastAsia"/>
          <w:lang w:val="en-US" w:eastAsia="zh-CN"/>
        </w:rPr>
      </w:pPr>
      <w:bookmarkStart w:id="7" w:name="_Toc15196"/>
      <w:r>
        <w:rPr>
          <w:rFonts w:hint="eastAsia"/>
          <w:lang w:val="en-US" w:eastAsia="zh-CN"/>
        </w:rPr>
        <w:t>2.1  自然气候条件概况</w:t>
      </w:r>
      <w:bookmarkEnd w:id="7"/>
    </w:p>
    <w:p>
      <w:pPr>
        <w:bidi w:val="0"/>
        <w:rPr>
          <w:rFonts w:hint="default" w:ascii="Times New Roman" w:hAnsi="Times New Roman" w:eastAsia="仿宋_GB2312" w:cs="Times New Roman"/>
          <w:color w:val="auto"/>
          <w:sz w:val="32"/>
          <w:szCs w:val="32"/>
          <w:lang w:val="en-US" w:eastAsia="zh-CN"/>
        </w:rPr>
      </w:pPr>
      <w:r>
        <w:t>唐河县位于河南省西南部，豫、鄂两省交界处，南阳盆地东南边缘，河南油田腹地，县辖</w:t>
      </w:r>
      <w:r>
        <w:rPr>
          <w:rFonts w:hint="eastAsia"/>
          <w:lang w:val="en-US" w:eastAsia="zh-CN"/>
        </w:rPr>
        <w:t>3</w:t>
      </w:r>
      <w:r>
        <w:t>个街道、14个镇、5个乡</w:t>
      </w:r>
      <w:r>
        <w:rPr>
          <w:rFonts w:hint="eastAsia"/>
          <w:lang w:eastAsia="zh-CN"/>
        </w:rPr>
        <w:t>，</w:t>
      </w:r>
      <w:r>
        <w:t>北纬32°21′~32°55′，东经112°28′~113°1</w:t>
      </w:r>
      <w:r>
        <w:rPr>
          <w:rFonts w:ascii="Times New Roman" w:hAnsi="Times New Roman"/>
        </w:rPr>
        <w:t>6′，</w:t>
      </w:r>
      <w:r>
        <w:rPr>
          <w:rFonts w:hint="eastAsia" w:ascii="Times New Roman" w:hAnsi="Times New Roman"/>
        </w:rPr>
        <w:t>海拔高度72.8~660米。</w:t>
      </w:r>
      <w:r>
        <w:rPr>
          <w:rFonts w:ascii="Times New Roman" w:hAnsi="Times New Roman"/>
        </w:rPr>
        <w:t>唐河县为大陆性季风气候区，处于北亚热带与温暖带的过渡地带，四季分明，光照充足，雨量较为充沛，</w:t>
      </w:r>
      <w:r>
        <w:t>气候温和</w:t>
      </w:r>
      <w:r>
        <w:rPr>
          <w:rFonts w:hint="eastAsia"/>
          <w:lang w:eastAsia="zh-CN"/>
        </w:rPr>
        <w:t>，</w:t>
      </w:r>
      <w:r>
        <w:t>多年平均降雨量为824.8mm，降水大多集中在6~8月，约占全年降雨量的64%，年均蒸发量为1494.7mm</w:t>
      </w:r>
      <w:r>
        <w:rPr>
          <w:rFonts w:hint="eastAsia"/>
          <w:lang w:eastAsia="zh-CN"/>
        </w:rPr>
        <w:t>，</w:t>
      </w:r>
      <w:r>
        <w:t>年平均气温14.9</w:t>
      </w:r>
      <w:r>
        <w:rPr>
          <w:rFonts w:hint="eastAsia"/>
        </w:rPr>
        <w:t>℃</w:t>
      </w:r>
      <w:r>
        <w:rPr>
          <w:rFonts w:hint="eastAsia" w:ascii="Times New Roman" w:hAnsi="Times New Roman"/>
          <w:lang w:eastAsia="zh-CN"/>
        </w:rPr>
        <w:t>，</w:t>
      </w:r>
      <w:r>
        <w:rPr>
          <w:rFonts w:ascii="Times New Roman" w:hAnsi="Times New Roman"/>
        </w:rPr>
        <w:t>唐河县土壤类型以黄棕壤土类和砂姜黑土为主</w:t>
      </w:r>
      <w:r>
        <w:rPr>
          <w:rFonts w:hint="eastAsia"/>
          <w:lang w:eastAsia="zh-CN"/>
        </w:rPr>
        <w:t>，</w:t>
      </w:r>
      <w:r>
        <w:rPr>
          <w:rFonts w:hint="eastAsia" w:ascii="Times New Roman" w:hAnsi="Times New Roman" w:eastAsia="仿宋_GB2312" w:cs="Times New Roman"/>
          <w:color w:val="auto"/>
          <w:sz w:val="32"/>
          <w:szCs w:val="32"/>
          <w:lang w:val="en-US" w:eastAsia="zh-CN"/>
        </w:rPr>
        <w:t>全县耕地、园地、林地、草地等用地类型面积分别为</w:t>
      </w:r>
      <w:r>
        <w:rPr>
          <w:rFonts w:hint="eastAsia"/>
          <w:lang w:val="en-US" w:eastAsia="zh-CN"/>
        </w:rPr>
        <w:t>166701.22</w:t>
      </w:r>
      <w:r>
        <w:rPr>
          <w:rFonts w:hint="eastAsia" w:ascii="Times New Roman" w:hAnsi="Times New Roman" w:eastAsia="仿宋_GB2312" w:cs="Times New Roman"/>
          <w:color w:val="auto"/>
          <w:sz w:val="32"/>
          <w:szCs w:val="32"/>
          <w:lang w:val="en-US" w:eastAsia="zh-CN"/>
        </w:rPr>
        <w:t>公顷、</w:t>
      </w:r>
      <w:r>
        <w:rPr>
          <w:rFonts w:hint="eastAsia"/>
          <w:lang w:val="en-US" w:eastAsia="zh-CN"/>
        </w:rPr>
        <w:t>2859.49</w:t>
      </w:r>
      <w:r>
        <w:rPr>
          <w:rFonts w:hint="eastAsia" w:ascii="Times New Roman" w:hAnsi="Times New Roman" w:eastAsia="仿宋_GB2312" w:cs="Times New Roman"/>
          <w:color w:val="auto"/>
          <w:sz w:val="32"/>
          <w:szCs w:val="32"/>
          <w:lang w:val="en-US" w:eastAsia="zh-CN"/>
        </w:rPr>
        <w:t>公顷、</w:t>
      </w:r>
      <w:r>
        <w:rPr>
          <w:rFonts w:hint="eastAsia"/>
          <w:lang w:val="en-US" w:eastAsia="zh-CN"/>
        </w:rPr>
        <w:t>17966.45</w:t>
      </w:r>
      <w:r>
        <w:rPr>
          <w:rFonts w:hint="eastAsia" w:ascii="Times New Roman" w:hAnsi="Times New Roman" w:eastAsia="仿宋_GB2312" w:cs="Times New Roman"/>
          <w:color w:val="auto"/>
          <w:sz w:val="32"/>
          <w:szCs w:val="32"/>
          <w:lang w:val="en-US" w:eastAsia="zh-CN"/>
        </w:rPr>
        <w:t>公顷和</w:t>
      </w:r>
      <w:r>
        <w:rPr>
          <w:rFonts w:hint="eastAsia"/>
          <w:lang w:val="en-US" w:eastAsia="zh-CN"/>
        </w:rPr>
        <w:t>3559.27</w:t>
      </w:r>
      <w:r>
        <w:rPr>
          <w:rFonts w:hint="eastAsia" w:ascii="Times New Roman" w:hAnsi="Times New Roman" w:eastAsia="仿宋_GB2312" w:cs="Times New Roman"/>
          <w:color w:val="auto"/>
          <w:sz w:val="32"/>
          <w:szCs w:val="32"/>
          <w:lang w:val="en-US" w:eastAsia="zh-CN"/>
        </w:rPr>
        <w:t>公顷。</w:t>
      </w:r>
    </w:p>
    <w:p>
      <w:pPr>
        <w:pStyle w:val="4"/>
        <w:bidi w:val="0"/>
        <w:rPr>
          <w:rFonts w:hint="eastAsia"/>
          <w:lang w:val="en-US" w:eastAsia="zh-CN"/>
        </w:rPr>
      </w:pPr>
      <w:bookmarkStart w:id="8" w:name="_Toc29726"/>
      <w:r>
        <w:rPr>
          <w:rFonts w:hint="eastAsia"/>
          <w:lang w:val="en-US" w:eastAsia="zh-CN"/>
        </w:rPr>
        <w:t>2.2.  经济概况</w:t>
      </w:r>
      <w:bookmarkEnd w:id="8"/>
    </w:p>
    <w:p>
      <w:pPr>
        <w:bidi w:val="0"/>
        <w:rPr>
          <w:rFonts w:hint="eastAsia"/>
        </w:rPr>
      </w:pPr>
      <w:r>
        <w:rPr>
          <w:rFonts w:hint="eastAsia"/>
          <w:lang w:val="en-US" w:eastAsia="zh-CN"/>
        </w:rPr>
        <w:t>根据《2020年唐河县国民经济和社会发展统计公报》，</w:t>
      </w:r>
      <w:r>
        <w:t>2020</w:t>
      </w:r>
      <w:r>
        <w:rPr>
          <w:rFonts w:hint="default"/>
        </w:rPr>
        <w:t>年唐河生产总值完成369.88亿元，同比增长3.1%，其中：第一、二、三产业分别完成增加值96.16亿元，91.13亿元和182.59亿元，同比分别增长2.6%、4.4%和2.4%，三次产业结构调整为26：24.6：49.4。</w:t>
      </w:r>
      <w:r>
        <w:rPr>
          <w:rFonts w:hint="eastAsia"/>
        </w:rPr>
        <w:t>一般公共预算收入11亿元，增速居全市第三，高于全市5个百分点。完成固定资产投资132亿元，居全市第二。金融机构存款余额421.7亿元，增速居全市第三；贷款余额181.5亿元，增速居全市第一。</w:t>
      </w:r>
    </w:p>
    <w:p>
      <w:pPr>
        <w:pStyle w:val="4"/>
        <w:bidi w:val="0"/>
        <w:rPr>
          <w:rFonts w:hint="default"/>
          <w:lang w:val="en-US" w:eastAsia="zh-CN"/>
        </w:rPr>
      </w:pPr>
      <w:bookmarkStart w:id="9" w:name="_Toc31465"/>
      <w:r>
        <w:rPr>
          <w:rFonts w:hint="eastAsia"/>
          <w:lang w:val="en-US" w:eastAsia="zh-CN"/>
        </w:rPr>
        <w:t>2.3  生态环境概况及存在问题</w:t>
      </w:r>
      <w:bookmarkEnd w:id="9"/>
    </w:p>
    <w:p>
      <w:pPr>
        <w:bidi w:val="0"/>
        <w:rPr>
          <w:rFonts w:hint="default"/>
          <w:highlight w:val="none"/>
          <w:lang w:val="en-US" w:eastAsia="zh-CN"/>
        </w:rPr>
      </w:pPr>
      <w:r>
        <w:rPr>
          <w:rFonts w:hint="eastAsia"/>
          <w:lang w:val="en-US" w:eastAsia="zh-CN"/>
        </w:rPr>
        <w:t>2020年全县环境空气质量总体向好发展，全县优良天数280天。</w:t>
      </w:r>
      <w:r>
        <w:rPr>
          <w:rFonts w:hint="eastAsia"/>
          <w:highlight w:val="none"/>
        </w:rPr>
        <w:t>饮用水源</w:t>
      </w:r>
      <w:r>
        <w:rPr>
          <w:rFonts w:hint="default" w:ascii="Times New Roman" w:hAnsi="Times New Roman" w:eastAsia="仿宋_GB2312" w:cs="Times New Roman"/>
          <w:color w:val="auto"/>
          <w:sz w:val="32"/>
          <w:szCs w:val="32"/>
        </w:rPr>
        <w:t>水质</w:t>
      </w:r>
      <w:r>
        <w:rPr>
          <w:rFonts w:hint="eastAsia" w:ascii="Times New Roman" w:hAnsi="Times New Roman" w:eastAsia="仿宋_GB2312" w:cs="Times New Roman"/>
          <w:color w:val="auto"/>
          <w:sz w:val="32"/>
          <w:szCs w:val="32"/>
          <w:lang w:val="en-US" w:eastAsia="zh-CN"/>
        </w:rPr>
        <w:t>均</w:t>
      </w:r>
      <w:r>
        <w:rPr>
          <w:rFonts w:hint="default" w:ascii="Times New Roman" w:hAnsi="Times New Roman" w:eastAsia="仿宋_GB2312" w:cs="Times New Roman"/>
          <w:color w:val="auto"/>
          <w:sz w:val="32"/>
          <w:szCs w:val="32"/>
        </w:rPr>
        <w:t>达到Ⅲ类标准</w:t>
      </w:r>
      <w:r>
        <w:rPr>
          <w:rFonts w:hint="eastAsia" w:ascii="Times New Roman" w:hAnsi="Times New Roman" w:cs="Times New Roman"/>
          <w:color w:val="auto"/>
          <w:sz w:val="32"/>
          <w:szCs w:val="32"/>
          <w:highlight w:val="none"/>
          <w:lang w:eastAsia="zh-CN"/>
        </w:rPr>
        <w:t>，</w:t>
      </w:r>
      <w:r>
        <w:rPr>
          <w:rFonts w:hint="eastAsia" w:ascii="Times New Roman" w:hAnsi="Times New Roman" w:cs="Times New Roman"/>
          <w:color w:val="auto"/>
          <w:sz w:val="32"/>
          <w:szCs w:val="32"/>
          <w:highlight w:val="none"/>
          <w:lang w:val="en-US" w:eastAsia="zh-CN"/>
        </w:rPr>
        <w:t>地表水</w:t>
      </w:r>
      <w:r>
        <w:rPr>
          <w:rFonts w:hint="eastAsia"/>
          <w:highlight w:val="none"/>
          <w:lang w:val="en-US" w:eastAsia="zh-CN"/>
        </w:rPr>
        <w:t>七个监测断面，</w:t>
      </w:r>
      <w:r>
        <w:rPr>
          <w:rFonts w:hint="eastAsia"/>
          <w:highlight w:val="none"/>
        </w:rPr>
        <w:t>总体达标率8</w:t>
      </w:r>
      <w:r>
        <w:rPr>
          <w:rFonts w:hint="eastAsia"/>
          <w:highlight w:val="none"/>
          <w:lang w:val="en-US" w:eastAsia="zh-CN"/>
        </w:rPr>
        <w:t>7.1</w:t>
      </w:r>
      <w:r>
        <w:rPr>
          <w:rFonts w:hint="eastAsia"/>
          <w:highlight w:val="none"/>
        </w:rPr>
        <w:t>%</w:t>
      </w:r>
      <w:r>
        <w:rPr>
          <w:rFonts w:hint="eastAsia"/>
          <w:highlight w:val="none"/>
          <w:lang w:eastAsia="zh-CN"/>
        </w:rPr>
        <w:t>（</w:t>
      </w:r>
      <w:r>
        <w:rPr>
          <w:rFonts w:hint="eastAsia"/>
          <w:highlight w:val="none"/>
          <w:lang w:val="en-US" w:eastAsia="zh-CN"/>
        </w:rPr>
        <w:t>年均值）</w:t>
      </w:r>
      <w:r>
        <w:rPr>
          <w:rFonts w:hint="eastAsia"/>
          <w:highlight w:val="none"/>
          <w:lang w:eastAsia="zh-CN"/>
        </w:rPr>
        <w:t>。</w:t>
      </w:r>
      <w:r>
        <w:rPr>
          <w:rFonts w:hint="eastAsia"/>
          <w:color w:val="auto"/>
          <w:highlight w:val="none"/>
          <w:lang w:val="en-US" w:eastAsia="zh-CN"/>
        </w:rPr>
        <w:t>全县土壤和地下水环境质量总体保持稳定，土壤和地下水环境风险得到有效管控。土壤安全利用进一步巩固提升，受污染耕地安全利用率持续保持100%，重点建设用地安全利用有效保障。</w:t>
      </w:r>
      <w:r>
        <w:rPr>
          <w:rFonts w:hint="eastAsia"/>
          <w:highlight w:val="none"/>
          <w:lang w:val="en-US" w:eastAsia="zh-CN"/>
        </w:rPr>
        <w:t>根据唐河县2020年水质监测情况分析，</w:t>
      </w:r>
      <w:r>
        <w:rPr>
          <w:rFonts w:hint="eastAsia"/>
          <w:highlight w:val="none"/>
        </w:rPr>
        <w:t>唐河出境水埠口断面达标率</w:t>
      </w:r>
      <w:r>
        <w:rPr>
          <w:rFonts w:hint="eastAsia"/>
          <w:highlight w:val="none"/>
          <w:lang w:val="en-US" w:eastAsia="zh-CN"/>
        </w:rPr>
        <w:t>不足60%（年均值），</w:t>
      </w:r>
      <w:r>
        <w:rPr>
          <w:rFonts w:hint="eastAsia"/>
          <w:highlight w:val="none"/>
        </w:rPr>
        <w:t>桐河革命烈士纪念馆后断面</w:t>
      </w:r>
      <w:r>
        <w:rPr>
          <w:rFonts w:hint="eastAsia"/>
          <w:highlight w:val="none"/>
          <w:lang w:val="en-US" w:eastAsia="zh-CN"/>
        </w:rPr>
        <w:t>达标率不足70%（年均值），水环境形势比较严峻，需要重点关注畜禽养殖污染对周边河流水质的污染，加强执法监督，严禁畜禽养殖废水直排入河的情况。</w:t>
      </w:r>
    </w:p>
    <w:p>
      <w:pPr>
        <w:pStyle w:val="3"/>
        <w:bidi w:val="0"/>
        <w:rPr>
          <w:rFonts w:hint="default"/>
          <w:lang w:val="en-US" w:eastAsia="zh-CN"/>
        </w:rPr>
      </w:pPr>
      <w:bookmarkStart w:id="10" w:name="_Toc21056"/>
      <w:r>
        <w:rPr>
          <w:rFonts w:hint="eastAsia"/>
          <w:lang w:val="en-US" w:eastAsia="zh-CN"/>
        </w:rPr>
        <w:t>3  畜禽养殖污染防治现状</w:t>
      </w:r>
      <w:bookmarkEnd w:id="10"/>
    </w:p>
    <w:p>
      <w:pPr>
        <w:pStyle w:val="4"/>
        <w:bidi w:val="0"/>
        <w:rPr>
          <w:rFonts w:hint="eastAsia"/>
          <w:lang w:val="en-US" w:eastAsia="zh-CN"/>
        </w:rPr>
      </w:pPr>
      <w:bookmarkStart w:id="11" w:name="_Toc19525"/>
      <w:r>
        <w:rPr>
          <w:rFonts w:hint="eastAsia"/>
          <w:lang w:val="en-US" w:eastAsia="zh-CN"/>
        </w:rPr>
        <w:t>3.1  畜禽养殖现状</w:t>
      </w:r>
      <w:bookmarkEnd w:id="11"/>
    </w:p>
    <w:p>
      <w:pPr>
        <w:bidi w:val="0"/>
        <w:rPr>
          <w:rFonts w:hint="eastAsia"/>
          <w:color w:val="auto"/>
          <w:highlight w:val="none"/>
          <w:lang w:val="en-US" w:eastAsia="zh-CN"/>
        </w:rPr>
      </w:pPr>
      <w:r>
        <w:rPr>
          <w:rFonts w:hint="eastAsia"/>
          <w:color w:val="auto"/>
          <w:lang w:val="en-US" w:eastAsia="zh-CN"/>
        </w:rPr>
        <w:t>根据唐河县统计年鉴数据，</w:t>
      </w:r>
      <w:r>
        <w:rPr>
          <w:rFonts w:hint="default"/>
          <w:color w:val="auto"/>
        </w:rPr>
        <w:t>20</w:t>
      </w:r>
      <w:r>
        <w:rPr>
          <w:rFonts w:hint="eastAsia"/>
          <w:color w:val="auto"/>
          <w:lang w:val="en-US" w:eastAsia="zh-CN"/>
        </w:rPr>
        <w:t>20</w:t>
      </w:r>
      <w:r>
        <w:rPr>
          <w:rFonts w:hint="default"/>
          <w:color w:val="auto"/>
        </w:rPr>
        <w:t>年</w:t>
      </w:r>
      <w:r>
        <w:rPr>
          <w:rFonts w:hint="eastAsia"/>
          <w:color w:val="auto"/>
          <w:lang w:val="en-US" w:eastAsia="zh-CN"/>
        </w:rPr>
        <w:t>唐河县各乡镇猪存栏量为79.57万头，牛存栏量为17.03万头，羊存栏量为39.09万只，家禽存栏量为876.18万只，畜禽养殖总量</w:t>
      </w:r>
      <w:r>
        <w:rPr>
          <w:rFonts w:hint="eastAsia"/>
          <w:color w:val="auto"/>
          <w:highlight w:val="none"/>
          <w:lang w:val="en-US" w:eastAsia="zh-CN"/>
        </w:rPr>
        <w:t>为190.45</w:t>
      </w:r>
      <w:r>
        <w:rPr>
          <w:rFonts w:hint="eastAsia"/>
          <w:color w:val="auto"/>
          <w:lang w:val="en-US" w:eastAsia="zh-CN"/>
        </w:rPr>
        <w:t>万头（折猪当量），生猪、牛、羊和家禽养殖占比分别为41.5%、32.6%、7.7%和18.2%。</w:t>
      </w:r>
      <w:r>
        <w:rPr>
          <w:rFonts w:hint="eastAsia"/>
          <w:color w:val="auto"/>
          <w:highlight w:val="none"/>
          <w:lang w:val="en-US" w:eastAsia="zh-CN"/>
        </w:rPr>
        <w:t>全县规模化养殖主要以生猪和奶牛为主（以养殖量计），规模化养殖比重分别为54.5%和58.9%，</w:t>
      </w:r>
    </w:p>
    <w:p>
      <w:pPr>
        <w:bidi w:val="0"/>
        <w:ind w:left="0" w:leftChars="0" w:firstLine="0" w:firstLineChars="0"/>
        <w:rPr>
          <w:rFonts w:hint="default"/>
          <w:color w:val="auto"/>
          <w:lang w:val="en-US" w:eastAsia="zh-CN"/>
        </w:rPr>
      </w:pPr>
      <w:r>
        <w:rPr>
          <w:rFonts w:hint="eastAsia"/>
          <w:color w:val="auto"/>
          <w:lang w:val="en-US" w:eastAsia="zh-CN"/>
        </w:rPr>
        <w:t>奶牛、山羊和家禽主要以规模以下养殖场（户）养殖为主。</w:t>
      </w:r>
    </w:p>
    <w:p>
      <w:pPr>
        <w:pStyle w:val="4"/>
        <w:bidi w:val="0"/>
        <w:rPr>
          <w:rFonts w:hint="default"/>
          <w:lang w:val="en-US" w:eastAsia="zh-CN"/>
        </w:rPr>
      </w:pPr>
      <w:bookmarkStart w:id="12" w:name="_Toc21639"/>
      <w:r>
        <w:rPr>
          <w:rFonts w:hint="eastAsia"/>
          <w:lang w:val="en-US" w:eastAsia="zh-CN"/>
        </w:rPr>
        <w:t>3.2  畜禽养殖分布情况</w:t>
      </w:r>
      <w:bookmarkEnd w:id="12"/>
    </w:p>
    <w:p>
      <w:pPr>
        <w:bidi w:val="0"/>
        <w:rPr>
          <w:rFonts w:hint="eastAsia"/>
          <w:lang w:val="en-US" w:eastAsia="zh-CN"/>
        </w:rPr>
      </w:pPr>
      <w:r>
        <w:rPr>
          <w:rFonts w:hint="eastAsia"/>
          <w:lang w:val="en-US" w:eastAsia="zh-CN"/>
        </w:rPr>
        <w:t>全县生猪养殖主要分布在源潭镇、大河屯镇、少拜寺镇和昝岗乡，养殖占比分别为20.2%、8.7%、8.0%和7.7%；牛养殖主要分布在源潭镇、昝岗乡和苍台镇，养殖占比分别为17.5%、11.6%和11.1%；羊养殖主要分布在源潭镇、昝岗乡和郭滩镇，养殖占比分别为11.5%、9.7%和8.5%；家禽养殖主要分布在源潭镇、苍台镇和昝岗乡，养殖占比分别为21.2%、10.6%和9.5%。</w:t>
      </w:r>
    </w:p>
    <w:p>
      <w:pPr>
        <w:pStyle w:val="4"/>
        <w:bidi w:val="0"/>
        <w:rPr>
          <w:rFonts w:hint="default"/>
          <w:lang w:val="en-US" w:eastAsia="zh-CN"/>
        </w:rPr>
      </w:pPr>
      <w:bookmarkStart w:id="13" w:name="_Toc13699"/>
      <w:r>
        <w:rPr>
          <w:rFonts w:hint="eastAsia"/>
          <w:lang w:val="en-US" w:eastAsia="zh-CN"/>
        </w:rPr>
        <w:t>3.3  污染防治现状</w:t>
      </w:r>
      <w:bookmarkEnd w:id="13"/>
    </w:p>
    <w:p>
      <w:pPr>
        <w:bidi w:val="0"/>
        <w:rPr>
          <w:rFonts w:hint="eastAsia" w:eastAsia="仿宋_GB2312"/>
          <w:lang w:val="en-US" w:eastAsia="zh-CN"/>
        </w:rPr>
      </w:pPr>
      <w:r>
        <w:rPr>
          <w:rFonts w:hint="eastAsia"/>
          <w:lang w:val="en-US" w:eastAsia="zh-CN"/>
        </w:rPr>
        <w:t>“十三五”期间，唐河县积极推进畜禽粪便处理和资源化利用设施建设，畜禽规模养殖场粪便储存设施、污水贮存等粪污处理基础设施得到较大改善。唐河县共有规模养殖场360家，基本完善了粪污收集设施，</w:t>
      </w:r>
      <w:r>
        <w:rPr>
          <w:lang w:val="en-US" w:eastAsia="zh-CN"/>
        </w:rPr>
        <w:t>配套建</w:t>
      </w:r>
      <w:r>
        <w:rPr>
          <w:rFonts w:hint="eastAsia"/>
          <w:lang w:val="en-US" w:eastAsia="zh-CN"/>
        </w:rPr>
        <w:t>设了堆粪场和储存池，唐河牧原公司主要采用“畜－沼－种”的循环模式处理粪污，固态粪肥主要为堆肥外供、沼液通过管网输送用于农田施肥。目前全县畜禽粪污综合利用率达到88%，</w:t>
      </w:r>
      <w:r>
        <w:rPr>
          <w:rFonts w:hint="eastAsia"/>
        </w:rPr>
        <w:t>规模养殖场粪污处理设施装备配套率</w:t>
      </w:r>
      <w:r>
        <w:rPr>
          <w:rFonts w:hint="eastAsia"/>
          <w:lang w:val="en-US" w:eastAsia="zh-CN"/>
        </w:rPr>
        <w:t>达到99%。</w:t>
      </w:r>
      <w:r>
        <w:rPr>
          <w:rFonts w:hint="eastAsia"/>
        </w:rPr>
        <w:t>唐河县泰净牧业有限公司是经县政府同意成立的国有独资企业，主要承担全县病死畜禽无害化收集处理</w:t>
      </w:r>
      <w:r>
        <w:rPr>
          <w:rFonts w:hint="eastAsia"/>
          <w:lang w:eastAsia="zh-CN"/>
        </w:rPr>
        <w:t>，</w:t>
      </w:r>
      <w:r>
        <w:rPr>
          <w:rFonts w:hint="eastAsia"/>
        </w:rPr>
        <w:t>公司采用先进的无害化处理设备、工艺流程和环保处理系统，日处理能力15吨</w:t>
      </w:r>
      <w:r>
        <w:rPr>
          <w:rFonts w:hint="eastAsia"/>
          <w:lang w:eastAsia="zh-CN"/>
        </w:rPr>
        <w:t>。</w:t>
      </w:r>
    </w:p>
    <w:p>
      <w:pPr>
        <w:pStyle w:val="5"/>
        <w:bidi w:val="0"/>
        <w:rPr>
          <w:rFonts w:hint="default"/>
          <w:lang w:val="en-US" w:eastAsia="zh-CN"/>
        </w:rPr>
      </w:pPr>
      <w:r>
        <w:rPr>
          <w:rFonts w:hint="eastAsia"/>
          <w:lang w:val="en-US" w:eastAsia="zh-CN"/>
        </w:rPr>
        <w:t>3.3.1  清粪方式</w:t>
      </w:r>
    </w:p>
    <w:p>
      <w:pPr>
        <w:rPr>
          <w:rFonts w:hint="default"/>
          <w:color w:val="FF0000"/>
          <w:highlight w:val="yellow"/>
          <w:lang w:val="en-US"/>
        </w:rPr>
      </w:pPr>
      <w:r>
        <w:rPr>
          <w:rFonts w:hint="eastAsia"/>
          <w:lang w:val="en-US" w:eastAsia="zh-CN"/>
        </w:rPr>
        <w:t>全县畜禽规模养殖场，采用干清粪的比例为71.94%、水冲粪比例为26.11%、水泡粪为比例1.94%。其中生猪采用干清粪比例69.47%、水冲粪比例28.35%，牛、羊和家禽主要为干清粪。根据现场调研来看，规模以下养殖户各畜禽种类的清粪方式主要为干清粪。</w:t>
      </w:r>
    </w:p>
    <w:p>
      <w:pPr>
        <w:pStyle w:val="5"/>
        <w:bidi w:val="0"/>
        <w:rPr>
          <w:rFonts w:hint="default"/>
          <w:lang w:val="en-US" w:eastAsia="zh-CN"/>
        </w:rPr>
      </w:pPr>
      <w:r>
        <w:rPr>
          <w:rFonts w:hint="eastAsia"/>
          <w:lang w:val="en-US" w:eastAsia="zh-CN"/>
        </w:rPr>
        <w:t>3.3.2  粪便处理方式</w:t>
      </w:r>
    </w:p>
    <w:p>
      <w:pPr>
        <w:bidi w:val="0"/>
        <w:rPr>
          <w:rFonts w:hint="default"/>
          <w:lang w:val="en-US" w:eastAsia="zh-CN"/>
        </w:rPr>
      </w:pPr>
      <w:r>
        <w:rPr>
          <w:rFonts w:ascii="仿宋_GB2312" w:hAnsi="宋体" w:eastAsia="仿宋_GB2312" w:cs="仿宋_GB2312"/>
          <w:color w:val="000000"/>
          <w:kern w:val="0"/>
          <w:sz w:val="31"/>
          <w:szCs w:val="31"/>
          <w:highlight w:val="none"/>
          <w:lang w:val="en-US" w:eastAsia="zh-CN" w:bidi="ar"/>
        </w:rPr>
        <w:t>全县</w:t>
      </w:r>
      <w:r>
        <w:rPr>
          <w:rFonts w:hint="eastAsia" w:ascii="仿宋_GB2312" w:hAnsi="宋体" w:cs="仿宋_GB2312"/>
          <w:color w:val="000000"/>
          <w:kern w:val="0"/>
          <w:sz w:val="31"/>
          <w:szCs w:val="31"/>
          <w:highlight w:val="none"/>
          <w:lang w:val="en-US" w:eastAsia="zh-CN" w:bidi="ar"/>
        </w:rPr>
        <w:t>规模养殖场</w:t>
      </w:r>
      <w:r>
        <w:rPr>
          <w:rFonts w:ascii="仿宋_GB2312" w:hAnsi="宋体" w:eastAsia="仿宋_GB2312" w:cs="仿宋_GB2312"/>
          <w:color w:val="000000"/>
          <w:kern w:val="0"/>
          <w:sz w:val="31"/>
          <w:szCs w:val="31"/>
          <w:highlight w:val="none"/>
          <w:lang w:val="en-US" w:eastAsia="zh-CN" w:bidi="ar"/>
        </w:rPr>
        <w:t>畜禽固态粪便处理方式以堆肥</w:t>
      </w:r>
      <w:r>
        <w:rPr>
          <w:rFonts w:hint="eastAsia" w:ascii="仿宋_GB2312" w:hAnsi="宋体" w:eastAsia="仿宋_GB2312" w:cs="仿宋_GB2312"/>
          <w:color w:val="000000"/>
          <w:kern w:val="0"/>
          <w:sz w:val="31"/>
          <w:szCs w:val="31"/>
          <w:highlight w:val="none"/>
          <w:lang w:val="en-US" w:eastAsia="zh-CN" w:bidi="ar"/>
        </w:rPr>
        <w:t>发酵</w:t>
      </w:r>
      <w:r>
        <w:rPr>
          <w:rFonts w:hint="eastAsia" w:ascii="仿宋_GB2312" w:hAnsi="宋体" w:cs="仿宋_GB2312"/>
          <w:color w:val="000000"/>
          <w:kern w:val="0"/>
          <w:sz w:val="31"/>
          <w:szCs w:val="31"/>
          <w:highlight w:val="none"/>
          <w:lang w:val="en-US" w:eastAsia="zh-CN" w:bidi="ar"/>
        </w:rPr>
        <w:t>或生产有机肥</w:t>
      </w:r>
      <w:r>
        <w:rPr>
          <w:rFonts w:hint="eastAsia" w:ascii="仿宋_GB2312" w:hAnsi="宋体" w:eastAsia="仿宋_GB2312" w:cs="仿宋_GB2312"/>
          <w:color w:val="000000"/>
          <w:kern w:val="0"/>
          <w:sz w:val="31"/>
          <w:szCs w:val="31"/>
          <w:highlight w:val="none"/>
          <w:lang w:val="en-US" w:eastAsia="zh-CN" w:bidi="ar"/>
        </w:rPr>
        <w:t>为主，液态粪便建设储存池较多。</w:t>
      </w:r>
      <w:r>
        <w:rPr>
          <w:rFonts w:hint="eastAsia" w:ascii="仿宋_GB2312" w:hAnsi="宋体" w:cs="仿宋_GB2312"/>
          <w:color w:val="000000"/>
          <w:kern w:val="0"/>
          <w:sz w:val="31"/>
          <w:szCs w:val="31"/>
          <w:lang w:val="en-US" w:eastAsia="zh-CN" w:bidi="ar"/>
        </w:rPr>
        <w:t>大型规模养殖场畜禽粪污处理主要为固态粪便生产有机肥，液态粪发酵后通过管网还田；中小养殖场和</w:t>
      </w:r>
      <w:r>
        <w:rPr>
          <w:rFonts w:ascii="仿宋_GB2312" w:hAnsi="宋体" w:eastAsia="仿宋_GB2312" w:cs="仿宋_GB2312"/>
          <w:color w:val="000000"/>
          <w:kern w:val="0"/>
          <w:sz w:val="31"/>
          <w:szCs w:val="31"/>
          <w:lang w:val="en-US" w:eastAsia="zh-CN" w:bidi="ar"/>
        </w:rPr>
        <w:t>规模以下养殖户</w:t>
      </w:r>
      <w:r>
        <w:rPr>
          <w:rFonts w:hint="eastAsia"/>
          <w:lang w:val="en-US" w:eastAsia="zh-CN"/>
        </w:rPr>
        <w:t>畜禽养殖粪污处理主要为粪污储存池和尿液储存池储存还田利用模式。</w:t>
      </w:r>
    </w:p>
    <w:p>
      <w:pPr>
        <w:pStyle w:val="5"/>
        <w:bidi w:val="0"/>
        <w:rPr>
          <w:rFonts w:hint="default"/>
          <w:lang w:val="en-US" w:eastAsia="zh-CN"/>
        </w:rPr>
      </w:pPr>
      <w:r>
        <w:rPr>
          <w:rFonts w:hint="eastAsia"/>
          <w:lang w:val="en-US" w:eastAsia="zh-CN"/>
        </w:rPr>
        <w:t>3.3.3  粪污产生情况</w:t>
      </w:r>
    </w:p>
    <w:p>
      <w:pPr>
        <w:bidi w:val="0"/>
        <w:rPr>
          <w:color w:val="FF0000"/>
          <w:highlight w:val="yellow"/>
        </w:rPr>
      </w:pPr>
      <w:r>
        <w:rPr>
          <w:rFonts w:hint="eastAsia"/>
          <w:lang w:val="en-US" w:eastAsia="zh-CN"/>
        </w:rPr>
        <w:t>根据</w:t>
      </w:r>
      <w:r>
        <w:rPr>
          <w:lang w:val="en-US" w:eastAsia="zh-CN"/>
        </w:rPr>
        <w:t>《</w:t>
      </w:r>
      <w:r>
        <w:rPr>
          <w:rFonts w:hint="eastAsia"/>
          <w:lang w:val="en-US" w:eastAsia="zh-CN"/>
        </w:rPr>
        <w:t>河南省畜禽粪污资源化利用设施建设指南</w:t>
      </w:r>
      <w:r>
        <w:rPr>
          <w:rFonts w:hint="default"/>
          <w:lang w:val="en-US" w:eastAsia="zh-CN"/>
        </w:rPr>
        <w:t>》</w:t>
      </w:r>
      <w:r>
        <w:rPr>
          <w:rFonts w:hint="eastAsia"/>
          <w:lang w:val="en-US" w:eastAsia="zh-CN"/>
        </w:rPr>
        <w:t>测算，全县畜禽粪污产生量分别为固体粪污131.46万吨，液体粪污261.87万吨，</w:t>
      </w:r>
      <w:r>
        <w:rPr>
          <w:rFonts w:hint="default"/>
          <w:lang w:val="en-US" w:eastAsia="zh-CN"/>
        </w:rPr>
        <w:t>固体粪污产生量占比较大的有肉牛、生猪和蛋鸡</w:t>
      </w:r>
      <w:r>
        <w:rPr>
          <w:rFonts w:hint="eastAsia"/>
          <w:lang w:val="en-US" w:eastAsia="zh-CN"/>
        </w:rPr>
        <w:t>，占比分别为55.2%、18.1%和15.9%，液体粪污产生量生猪占比最大，占液体粪污总量的83.2%；根据《排放源统计调查产排污核算方法和系数手册》中测算规模以上</w:t>
      </w:r>
      <w:r>
        <w:rPr>
          <w:lang w:val="en-US" w:eastAsia="zh-CN"/>
        </w:rPr>
        <w:t>畜禽养殖主要污染物化学需氧量、</w:t>
      </w:r>
      <w:r>
        <w:rPr>
          <w:rFonts w:hint="eastAsia"/>
          <w:lang w:val="en-US" w:eastAsia="zh-CN"/>
        </w:rPr>
        <w:t>总氮、氨氮、总磷产生量分别为3.75万吨、0.21万吨、0.04万吨、0.06万吨。</w:t>
      </w:r>
    </w:p>
    <w:p>
      <w:pPr>
        <w:pStyle w:val="5"/>
        <w:bidi w:val="0"/>
        <w:rPr>
          <w:rFonts w:hint="default"/>
          <w:lang w:val="en-US" w:eastAsia="zh-CN"/>
        </w:rPr>
      </w:pPr>
      <w:r>
        <w:rPr>
          <w:rFonts w:hint="eastAsia"/>
          <w:lang w:val="en-US" w:eastAsia="zh-CN"/>
        </w:rPr>
        <w:t>3.3.4  氨气治理</w:t>
      </w:r>
    </w:p>
    <w:p>
      <w:pPr>
        <w:keepNext w:val="0"/>
        <w:keepLines w:val="0"/>
        <w:widowControl/>
        <w:suppressLineNumbers w:val="0"/>
        <w:jc w:val="left"/>
        <w:rPr>
          <w:rFonts w:hint="eastAsia"/>
          <w:highlight w:val="none"/>
          <w:lang w:val="en-US" w:eastAsia="zh-CN"/>
        </w:rPr>
      </w:pPr>
      <w:r>
        <w:rPr>
          <w:rFonts w:hint="eastAsia"/>
          <w:highlight w:val="none"/>
          <w:lang w:val="en-US" w:eastAsia="zh-CN"/>
        </w:rPr>
        <w:t>氨气治理</w:t>
      </w:r>
      <w:r>
        <w:rPr>
          <w:highlight w:val="none"/>
          <w:lang w:val="en-US" w:eastAsia="zh-CN"/>
        </w:rPr>
        <w:t>方面，</w:t>
      </w:r>
      <w:r>
        <w:rPr>
          <w:rFonts w:hint="eastAsia"/>
          <w:highlight w:val="none"/>
          <w:lang w:val="en-US" w:eastAsia="zh-CN"/>
        </w:rPr>
        <w:t>只有少数大型规模养殖场配备氨气治理设施，其中唐河牧原公司在养殖圈舍外设置除臭墙，场区采取绿化措施种植乔木绿化隔离、吸收氨气，降低对环境的影响。其他畜禽规模养殖场尚未配备氨气治理设施。</w:t>
      </w:r>
    </w:p>
    <w:p>
      <w:pPr>
        <w:pStyle w:val="4"/>
        <w:bidi w:val="0"/>
        <w:rPr>
          <w:rFonts w:hint="default"/>
          <w:lang w:val="en-US" w:eastAsia="zh-CN"/>
        </w:rPr>
      </w:pPr>
      <w:bookmarkStart w:id="14" w:name="_Toc20280"/>
      <w:r>
        <w:rPr>
          <w:rFonts w:hint="eastAsia"/>
          <w:lang w:val="en-US" w:eastAsia="zh-CN"/>
        </w:rPr>
        <w:t xml:space="preserve">3.4  </w:t>
      </w:r>
      <w:r>
        <w:rPr>
          <w:rFonts w:hint="default"/>
          <w:lang w:val="en-US" w:eastAsia="zh-CN"/>
        </w:rPr>
        <w:t>禁养区划定情况</w:t>
      </w:r>
      <w:bookmarkEnd w:id="14"/>
    </w:p>
    <w:p>
      <w:pPr>
        <w:bidi w:val="0"/>
        <w:rPr>
          <w:rFonts w:hint="default"/>
          <w:lang w:val="en-US" w:eastAsia="zh-CN"/>
        </w:rPr>
      </w:pPr>
      <w:r>
        <w:rPr>
          <w:rFonts w:hint="eastAsia" w:ascii="Times New Roman" w:hAnsi="Times New Roman" w:cs="Times New Roman"/>
          <w:lang w:val="en-US" w:eastAsia="zh-CN"/>
        </w:rPr>
        <w:t>根据唐河县人民政府办公室《关于调整唐河县畜禽养殖禁养区范围的通</w:t>
      </w:r>
      <w:r>
        <w:rPr>
          <w:rFonts w:hint="eastAsia" w:ascii="Times New Roman" w:hAnsi="Times New Roman" w:cs="Times New Roman"/>
          <w:highlight w:val="none"/>
          <w:lang w:val="en-US" w:eastAsia="zh-CN"/>
        </w:rPr>
        <w:t>知》</w:t>
      </w:r>
      <w:r>
        <w:rPr>
          <w:rFonts w:hint="eastAsia" w:ascii="Times New Roman" w:hAnsi="Times New Roman" w:cs="Times New Roman"/>
          <w:lang w:val="en-US" w:eastAsia="zh-CN"/>
        </w:rPr>
        <w:t>（唐政</w:t>
      </w:r>
      <w:r>
        <w:rPr>
          <w:rFonts w:hint="default" w:ascii="Times New Roman" w:hAnsi="Times New Roman" w:cs="Times New Roman"/>
          <w:lang w:val="en-US" w:eastAsia="zh-CN"/>
        </w:rPr>
        <w:t>[2020]2</w:t>
      </w:r>
      <w:r>
        <w:rPr>
          <w:rFonts w:hint="eastAsia" w:ascii="Times New Roman" w:hAnsi="Times New Roman" w:cs="Times New Roman"/>
          <w:lang w:val="en-US" w:eastAsia="zh-CN"/>
        </w:rPr>
        <w:t>号）</w:t>
      </w:r>
      <w:r>
        <w:rPr>
          <w:rFonts w:hint="eastAsia" w:cs="Times New Roman"/>
          <w:highlight w:val="none"/>
          <w:lang w:val="en-US" w:eastAsia="zh-CN"/>
        </w:rPr>
        <w:t>，</w:t>
      </w:r>
      <w:r>
        <w:rPr>
          <w:rFonts w:hint="eastAsia" w:ascii="Times New Roman" w:hAnsi="Times New Roman" w:cs="Times New Roman"/>
          <w:lang w:val="en-US" w:eastAsia="zh-CN"/>
        </w:rPr>
        <w:t>唐河县</w:t>
      </w:r>
      <w:r>
        <w:rPr>
          <w:rFonts w:hint="eastAsia" w:cs="Times New Roman"/>
          <w:lang w:val="en-US" w:eastAsia="zh-CN"/>
        </w:rPr>
        <w:t>禁养区面积共270.84平方公里。禁养区范围</w:t>
      </w:r>
      <w:r>
        <w:rPr>
          <w:rFonts w:hint="eastAsia" w:ascii="Times New Roman" w:hAnsi="Times New Roman" w:cs="Times New Roman"/>
          <w:lang w:val="en-US" w:eastAsia="zh-CN"/>
        </w:rPr>
        <w:t>分别</w:t>
      </w:r>
      <w:r>
        <w:rPr>
          <w:rFonts w:hint="eastAsia" w:cs="Times New Roman"/>
          <w:lang w:val="en-US" w:eastAsia="zh-CN"/>
        </w:rPr>
        <w:t>是</w:t>
      </w:r>
      <w:r>
        <w:rPr>
          <w:rFonts w:hint="default" w:ascii="Times New Roman" w:hAnsi="Times New Roman" w:cs="Times New Roman"/>
          <w:lang w:val="en-US" w:eastAsia="zh-CN"/>
        </w:rPr>
        <w:t>县级集中式饮用水水源保护区</w:t>
      </w:r>
      <w:r>
        <w:rPr>
          <w:rFonts w:hint="eastAsia" w:ascii="Times New Roman" w:hAnsi="Times New Roman" w:cs="Times New Roman"/>
          <w:lang w:val="en-US" w:eastAsia="zh-CN"/>
        </w:rPr>
        <w:t>、</w:t>
      </w:r>
      <w:r>
        <w:rPr>
          <w:rFonts w:hint="default" w:ascii="Times New Roman" w:hAnsi="Times New Roman" w:cs="Times New Roman"/>
          <w:lang w:val="en-US" w:eastAsia="zh-CN"/>
        </w:rPr>
        <w:t>乡镇集中式饮用水水源保护区</w:t>
      </w:r>
      <w:r>
        <w:rPr>
          <w:rFonts w:hint="eastAsia" w:ascii="Times New Roman" w:hAnsi="Times New Roman" w:cs="Times New Roman"/>
          <w:lang w:val="en-US" w:eastAsia="zh-CN"/>
        </w:rPr>
        <w:t>、</w:t>
      </w:r>
      <w:r>
        <w:rPr>
          <w:rFonts w:hint="eastAsia"/>
          <w:lang w:val="en-US" w:eastAsia="zh-CN"/>
        </w:rPr>
        <w:t>唐河县湖阳镇白马堰水库、</w:t>
      </w:r>
      <w:r>
        <w:rPr>
          <w:rFonts w:hint="eastAsia" w:cs="Times New Roman"/>
          <w:lang w:val="en-US" w:eastAsia="zh-CN"/>
        </w:rPr>
        <w:t>唐河</w:t>
      </w:r>
      <w:r>
        <w:rPr>
          <w:rFonts w:hint="default" w:ascii="Times New Roman" w:hAnsi="Times New Roman" w:cs="Times New Roman"/>
          <w:lang w:val="en-US" w:eastAsia="zh-CN"/>
        </w:rPr>
        <w:t>县建成区及镇区等人口集中区</w:t>
      </w:r>
      <w:r>
        <w:rPr>
          <w:rFonts w:hint="eastAsia" w:ascii="Times New Roman" w:hAnsi="Times New Roman" w:cs="Times New Roman"/>
          <w:lang w:val="en-US" w:eastAsia="zh-CN"/>
        </w:rPr>
        <w:t>，</w:t>
      </w:r>
      <w:r>
        <w:rPr>
          <w:rFonts w:hint="eastAsia" w:cs="Times New Roman"/>
          <w:lang w:val="en-US" w:eastAsia="zh-CN"/>
        </w:rPr>
        <w:t>以及</w:t>
      </w:r>
      <w:r>
        <w:rPr>
          <w:rFonts w:hint="eastAsia"/>
          <w:lang w:val="en-US" w:eastAsia="zh-CN"/>
        </w:rPr>
        <w:t>唐河防洪堤防安全保护区，唐河支流河道防洪堤防安全保护区。唐河县积极开展禁养区的排查整治工作，对禁养区内的规模养殖场按照法律法规要求，开展搬迁或关闭工作。</w:t>
      </w:r>
    </w:p>
    <w:p>
      <w:pPr>
        <w:pStyle w:val="4"/>
        <w:bidi w:val="0"/>
        <w:rPr>
          <w:rFonts w:hint="eastAsia"/>
          <w:lang w:val="en-US" w:eastAsia="zh-CN"/>
        </w:rPr>
      </w:pPr>
      <w:bookmarkStart w:id="15" w:name="_Toc3658"/>
      <w:bookmarkStart w:id="16" w:name="_Toc21914"/>
      <w:r>
        <w:rPr>
          <w:rFonts w:hint="eastAsia"/>
          <w:lang w:val="en-US" w:eastAsia="zh-CN"/>
        </w:rPr>
        <w:t>3.5  种养结合现状</w:t>
      </w:r>
      <w:bookmarkEnd w:id="15"/>
    </w:p>
    <w:p>
      <w:pPr>
        <w:bidi w:val="0"/>
        <w:rPr>
          <w:rFonts w:hint="eastAsia"/>
          <w:lang w:eastAsia="zh-CN"/>
        </w:rPr>
      </w:pPr>
      <w:r>
        <w:rPr>
          <w:rFonts w:hint="eastAsia"/>
          <w:lang w:val="en-US" w:eastAsia="zh-CN"/>
        </w:rPr>
        <w:t>全县农业种植面积共有31</w:t>
      </w:r>
      <w:r>
        <w:rPr>
          <w:rFonts w:hint="default"/>
          <w:lang w:val="en-US" w:eastAsia="zh-CN"/>
        </w:rPr>
        <w:t>万公顷，</w:t>
      </w:r>
      <w:r>
        <w:rPr>
          <w:rFonts w:hint="eastAsia"/>
          <w:lang w:val="en-US" w:eastAsia="zh-CN"/>
        </w:rPr>
        <w:t>粮食作物以小麦、玉米、大豆、红薯为主，经济作物以花生、油菜籽、芝麻、为主。2020年唐河县经计算</w:t>
      </w:r>
      <w:r>
        <w:rPr>
          <w:rFonts w:hint="default"/>
          <w:lang w:val="en-US" w:eastAsia="zh-CN"/>
        </w:rPr>
        <w:t>2020</w:t>
      </w:r>
      <w:r>
        <w:rPr>
          <w:rFonts w:hint="eastAsia"/>
          <w:lang w:val="en-US" w:eastAsia="zh-CN"/>
        </w:rPr>
        <w:t>年唐河县畜禽养殖总量为</w:t>
      </w:r>
      <w:r>
        <w:rPr>
          <w:rFonts w:hint="eastAsia"/>
          <w:highlight w:val="none"/>
          <w:lang w:val="en-US" w:eastAsia="zh-CN"/>
        </w:rPr>
        <w:t>190.45</w:t>
      </w:r>
      <w:r>
        <w:rPr>
          <w:rFonts w:hint="default"/>
          <w:highlight w:val="none"/>
        </w:rPr>
        <w:t>万</w:t>
      </w:r>
      <w:r>
        <w:rPr>
          <w:rFonts w:hint="default"/>
        </w:rPr>
        <w:t>头（</w:t>
      </w:r>
      <w:r>
        <w:rPr>
          <w:rFonts w:hint="eastAsia"/>
          <w:lang w:val="en-US" w:eastAsia="zh-CN"/>
        </w:rPr>
        <w:t>以猪当量计</w:t>
      </w:r>
      <w:r>
        <w:rPr>
          <w:rFonts w:hint="default"/>
        </w:rPr>
        <w:t>）</w:t>
      </w:r>
      <w:r>
        <w:rPr>
          <w:rFonts w:hint="eastAsia"/>
          <w:lang w:eastAsia="zh-CN"/>
        </w:rPr>
        <w:t>，</w:t>
      </w:r>
      <w:r>
        <w:rPr>
          <w:rFonts w:hint="default"/>
        </w:rPr>
        <w:t>以猪</w:t>
      </w:r>
      <w:r>
        <w:rPr>
          <w:rFonts w:hint="eastAsia"/>
          <w:lang w:val="en-US" w:eastAsia="zh-CN"/>
        </w:rPr>
        <w:t>和牛</w:t>
      </w:r>
      <w:r>
        <w:rPr>
          <w:rFonts w:hint="default"/>
        </w:rPr>
        <w:t>养殖为主</w:t>
      </w:r>
      <w:r>
        <w:rPr>
          <w:rFonts w:hint="eastAsia"/>
          <w:lang w:eastAsia="zh-CN"/>
        </w:rPr>
        <w:t>。</w:t>
      </w:r>
    </w:p>
    <w:p>
      <w:pPr>
        <w:bidi w:val="0"/>
        <w:rPr>
          <w:rFonts w:hint="default"/>
          <w:lang w:val="en-US" w:eastAsia="zh-CN"/>
        </w:rPr>
      </w:pPr>
      <w:r>
        <w:rPr>
          <w:rFonts w:hint="eastAsia"/>
          <w:lang w:val="en-US" w:eastAsia="zh-CN"/>
        </w:rPr>
        <w:t>大型规模养殖场固态粪多以生产有机肥为主，液态粪沼液发酵后通过管道还田，如牧原集团唐河分公司</w:t>
      </w:r>
      <w:r>
        <w:rPr>
          <w:rFonts w:hint="eastAsia"/>
          <w:lang w:eastAsia="zh-CN"/>
        </w:rPr>
        <w:t>所建生猪养殖场全部采用全自动化、机械化养殖技术，粪污处理设施全部使用综合环保设备，实行粪便干清技术，</w:t>
      </w:r>
      <w:r>
        <w:rPr>
          <w:rFonts w:hint="eastAsia"/>
          <w:lang w:val="en-US" w:eastAsia="zh-CN"/>
        </w:rPr>
        <w:t>晾晒</w:t>
      </w:r>
      <w:r>
        <w:rPr>
          <w:rFonts w:hint="eastAsia"/>
          <w:lang w:eastAsia="zh-CN"/>
        </w:rPr>
        <w:t>后加工成有机肥</w:t>
      </w:r>
      <w:r>
        <w:rPr>
          <w:rFonts w:hint="eastAsia"/>
          <w:lang w:val="en-US" w:eastAsia="zh-CN"/>
        </w:rPr>
        <w:t>，</w:t>
      </w:r>
      <w:r>
        <w:rPr>
          <w:rFonts w:hint="eastAsia"/>
          <w:lang w:eastAsia="zh-CN"/>
        </w:rPr>
        <w:t>污水通过发酵处理，通过</w:t>
      </w:r>
      <w:r>
        <w:rPr>
          <w:rFonts w:hint="eastAsia"/>
        </w:rPr>
        <w:t>铺设</w:t>
      </w:r>
      <w:r>
        <w:rPr>
          <w:rFonts w:hint="eastAsia"/>
          <w:lang w:eastAsia="zh-CN"/>
        </w:rPr>
        <w:t>农田管网</w:t>
      </w:r>
      <w:r>
        <w:rPr>
          <w:rFonts w:hint="eastAsia"/>
          <w:lang w:val="en-US" w:eastAsia="zh-CN"/>
        </w:rPr>
        <w:t>，</w:t>
      </w:r>
      <w:r>
        <w:rPr>
          <w:rFonts w:hint="eastAsia"/>
          <w:lang w:eastAsia="zh-CN"/>
        </w:rPr>
        <w:t>根据农户需求免费通过地下管道施入农田</w:t>
      </w:r>
      <w:r>
        <w:rPr>
          <w:rFonts w:hint="eastAsia"/>
          <w:color w:val="auto"/>
          <w:highlight w:val="none"/>
          <w:lang w:eastAsia="zh-CN"/>
        </w:rPr>
        <w:t>；</w:t>
      </w:r>
      <w:r>
        <w:rPr>
          <w:rFonts w:hint="eastAsia"/>
          <w:color w:val="auto"/>
          <w:highlight w:val="none"/>
          <w:lang w:val="en-US" w:eastAsia="zh-CN"/>
        </w:rPr>
        <w:t>中小规模养殖场畜禽粪污以</w:t>
      </w:r>
      <w:r>
        <w:rPr>
          <w:rFonts w:hint="default" w:ascii="Times New Roman" w:hAnsi="Times New Roman" w:eastAsia="仿宋_GB2312" w:cs="Times New Roman"/>
          <w:color w:val="auto"/>
          <w:sz w:val="32"/>
          <w:szCs w:val="32"/>
          <w:highlight w:val="none"/>
          <w:lang w:val="en-US" w:eastAsia="zh-CN"/>
        </w:rPr>
        <w:t>农家肥积造、农户就近就地利用为主，畜禽规模养殖场多数通过</w:t>
      </w:r>
      <w:r>
        <w:rPr>
          <w:rFonts w:hint="default" w:ascii="Times New Roman" w:hAnsi="Times New Roman" w:eastAsia="仿宋_GB2312" w:cs="Times New Roman"/>
          <w:color w:val="auto"/>
          <w:kern w:val="0"/>
          <w:sz w:val="32"/>
          <w:szCs w:val="32"/>
          <w:highlight w:val="none"/>
          <w:lang w:val="en-US" w:eastAsia="zh-CN" w:bidi="ar"/>
        </w:rPr>
        <w:t>与种植大户、农户签订消纳协议</w:t>
      </w:r>
      <w:r>
        <w:rPr>
          <w:rFonts w:hint="eastAsia" w:cs="Times New Roman"/>
          <w:color w:val="auto"/>
          <w:kern w:val="0"/>
          <w:sz w:val="32"/>
          <w:szCs w:val="32"/>
          <w:highlight w:val="none"/>
          <w:lang w:val="en-US" w:eastAsia="zh-CN" w:bidi="ar"/>
        </w:rPr>
        <w:t>；规模以下养殖户多以就近还田或附近村民直接拉走施用。</w:t>
      </w:r>
    </w:p>
    <w:p>
      <w:pPr>
        <w:bidi w:val="0"/>
        <w:rPr>
          <w:rFonts w:hint="default"/>
          <w:lang w:val="en-US" w:eastAsia="zh-CN"/>
        </w:rPr>
      </w:pPr>
      <w:r>
        <w:rPr>
          <w:rFonts w:hint="eastAsia" w:ascii="Times New Roman" w:hAnsi="Times New Roman" w:eastAsia="仿宋_GB2312" w:cs="Times New Roman"/>
          <w:color w:val="auto"/>
          <w:sz w:val="32"/>
          <w:szCs w:val="32"/>
          <w:highlight w:val="none"/>
          <w:lang w:val="en-US" w:eastAsia="zh-CN"/>
        </w:rPr>
        <w:t>根据《河南省畜禽粪污资源化利用设施指南》，</w:t>
      </w:r>
      <w:r>
        <w:rPr>
          <w:rFonts w:hint="eastAsia" w:eastAsia="仿宋_GB2312" w:cs="Times New Roman"/>
          <w:color w:val="auto"/>
          <w:sz w:val="32"/>
          <w:szCs w:val="32"/>
          <w:highlight w:val="none"/>
          <w:lang w:val="en-US" w:eastAsia="zh-CN"/>
        </w:rPr>
        <w:t>依据畜禽</w:t>
      </w:r>
      <w:r>
        <w:rPr>
          <w:rFonts w:hint="eastAsia" w:ascii="Times New Roman" w:hAnsi="Times New Roman" w:eastAsia="仿宋_GB2312" w:cs="Times New Roman"/>
          <w:color w:val="auto"/>
          <w:sz w:val="32"/>
          <w:szCs w:val="32"/>
          <w:highlight w:val="none"/>
          <w:lang w:val="en-US" w:eastAsia="zh-CN"/>
        </w:rPr>
        <w:t>规模养殖场设计存栏量、粪肥替代按照50%，选用小麦+玉米种植</w:t>
      </w:r>
      <w:r>
        <w:rPr>
          <w:rFonts w:hint="eastAsia" w:eastAsia="仿宋_GB2312" w:cs="Times New Roman"/>
          <w:color w:val="auto"/>
          <w:sz w:val="32"/>
          <w:szCs w:val="32"/>
          <w:highlight w:val="none"/>
          <w:lang w:val="en-US" w:eastAsia="zh-CN"/>
        </w:rPr>
        <w:t>的常见</w:t>
      </w:r>
      <w:r>
        <w:rPr>
          <w:rFonts w:hint="eastAsia" w:ascii="Times New Roman" w:hAnsi="Times New Roman" w:eastAsia="仿宋_GB2312" w:cs="Times New Roman"/>
          <w:color w:val="auto"/>
          <w:sz w:val="32"/>
          <w:szCs w:val="32"/>
          <w:highlight w:val="none"/>
          <w:lang w:val="en-US" w:eastAsia="zh-CN"/>
        </w:rPr>
        <w:t>模式</w:t>
      </w:r>
      <w:r>
        <w:rPr>
          <w:rFonts w:hint="eastAsia" w:eastAsia="仿宋_GB2312" w:cs="Times New Roman"/>
          <w:color w:val="auto"/>
          <w:sz w:val="32"/>
          <w:szCs w:val="32"/>
          <w:highlight w:val="none"/>
          <w:lang w:val="en-US" w:eastAsia="zh-CN"/>
        </w:rPr>
        <w:t>核算，276</w:t>
      </w:r>
      <w:r>
        <w:rPr>
          <w:rFonts w:hint="eastAsia" w:ascii="Times New Roman" w:hAnsi="Times New Roman" w:eastAsia="仿宋_GB2312" w:cs="Times New Roman"/>
          <w:color w:val="auto"/>
          <w:sz w:val="32"/>
          <w:szCs w:val="32"/>
          <w:highlight w:val="none"/>
          <w:lang w:val="en-US" w:eastAsia="zh-CN"/>
        </w:rPr>
        <w:t>家</w:t>
      </w:r>
      <w:r>
        <w:rPr>
          <w:rFonts w:hint="eastAsia" w:eastAsia="仿宋_GB2312" w:cs="Times New Roman"/>
          <w:color w:val="auto"/>
          <w:sz w:val="32"/>
          <w:szCs w:val="32"/>
          <w:highlight w:val="none"/>
          <w:lang w:val="en-US" w:eastAsia="zh-CN"/>
        </w:rPr>
        <w:t>已</w:t>
      </w:r>
      <w:r>
        <w:rPr>
          <w:rFonts w:hint="eastAsia" w:ascii="Times New Roman" w:hAnsi="Times New Roman" w:eastAsia="仿宋_GB2312" w:cs="Times New Roman"/>
          <w:color w:val="auto"/>
          <w:sz w:val="32"/>
          <w:szCs w:val="32"/>
          <w:highlight w:val="none"/>
          <w:lang w:val="en-US" w:eastAsia="zh-CN"/>
        </w:rPr>
        <w:t>签订粪污资源化利用消纳协议的</w:t>
      </w:r>
      <w:r>
        <w:rPr>
          <w:rFonts w:hint="eastAsia" w:eastAsia="仿宋_GB2312" w:cs="Times New Roman"/>
          <w:color w:val="auto"/>
          <w:sz w:val="32"/>
          <w:szCs w:val="32"/>
          <w:highlight w:val="none"/>
          <w:lang w:val="en-US" w:eastAsia="zh-CN"/>
        </w:rPr>
        <w:t>畜禽</w:t>
      </w:r>
      <w:r>
        <w:rPr>
          <w:rFonts w:hint="eastAsia" w:ascii="Times New Roman" w:hAnsi="Times New Roman" w:eastAsia="仿宋_GB2312" w:cs="Times New Roman"/>
          <w:color w:val="auto"/>
          <w:sz w:val="32"/>
          <w:szCs w:val="32"/>
          <w:highlight w:val="none"/>
          <w:lang w:val="en-US" w:eastAsia="zh-CN"/>
        </w:rPr>
        <w:t>规模养殖场，</w:t>
      </w:r>
      <w:r>
        <w:rPr>
          <w:rFonts w:hint="eastAsia" w:eastAsia="仿宋_GB2312" w:cs="Times New Roman"/>
          <w:color w:val="auto"/>
          <w:sz w:val="32"/>
          <w:szCs w:val="32"/>
          <w:highlight w:val="none"/>
          <w:lang w:val="en-US" w:eastAsia="zh-CN"/>
        </w:rPr>
        <w:t>部分养殖场配套土地面积不足，</w:t>
      </w:r>
      <w:r>
        <w:rPr>
          <w:rFonts w:hint="eastAsia"/>
          <w:lang w:val="en-US" w:eastAsia="zh-CN"/>
        </w:rPr>
        <w:t>主要原因：一是计算采用设计存栏量，但由于市场及效益问题，部分养殖场实际养殖量低于设计量；二是根据调研情况分析，部分养殖场粪肥直接由附近村民拉走施用。</w:t>
      </w:r>
    </w:p>
    <w:p>
      <w:pPr>
        <w:pStyle w:val="4"/>
        <w:bidi w:val="0"/>
        <w:rPr>
          <w:rFonts w:hint="default"/>
          <w:highlight w:val="yellow"/>
          <w:lang w:val="en-US" w:eastAsia="zh-CN"/>
        </w:rPr>
      </w:pPr>
      <w:bookmarkStart w:id="17" w:name="_Toc9718"/>
      <w:r>
        <w:rPr>
          <w:rFonts w:hint="eastAsia"/>
          <w:lang w:val="en-US" w:eastAsia="zh-CN"/>
        </w:rPr>
        <w:t>3.</w:t>
      </w:r>
      <w:bookmarkEnd w:id="16"/>
      <w:r>
        <w:rPr>
          <w:rFonts w:hint="eastAsia"/>
          <w:lang w:val="en-US" w:eastAsia="zh-CN"/>
        </w:rPr>
        <w:t>6  存在问题</w:t>
      </w:r>
      <w:bookmarkEnd w:id="17"/>
    </w:p>
    <w:p>
      <w:pPr>
        <w:numPr>
          <w:ilvl w:val="0"/>
          <w:numId w:val="1"/>
        </w:numPr>
        <w:bidi w:val="0"/>
        <w:rPr>
          <w:rFonts w:hint="eastAsia"/>
          <w:highlight w:val="none"/>
          <w:lang w:val="en-US" w:eastAsia="zh-CN"/>
        </w:rPr>
      </w:pPr>
      <w:bookmarkStart w:id="18" w:name="_Toc2655"/>
      <w:r>
        <w:rPr>
          <w:rFonts w:hint="eastAsia"/>
          <w:highlight w:val="none"/>
          <w:lang w:val="en-US" w:eastAsia="zh-CN"/>
        </w:rPr>
        <w:t>规模化发展水平需提升</w:t>
      </w:r>
    </w:p>
    <w:p>
      <w:pPr>
        <w:bidi w:val="0"/>
        <w:rPr>
          <w:rFonts w:hint="default"/>
          <w:highlight w:val="none"/>
          <w:lang w:val="en-US" w:eastAsia="zh-CN"/>
        </w:rPr>
      </w:pPr>
      <w:r>
        <w:rPr>
          <w:rFonts w:hint="eastAsia"/>
          <w:highlight w:val="none"/>
          <w:lang w:val="en-US" w:eastAsia="zh-CN"/>
        </w:rPr>
        <w:t>目前全县生猪和奶牛规模化养殖比重分别为54.5%和58.9%，奶牛、山羊和家禽养殖主要为规模以下养殖场（户），全县畜禽规模养殖比重较低，规范管理难度较大，</w:t>
      </w:r>
      <w:r>
        <w:rPr>
          <w:highlight w:val="none"/>
          <w:lang w:val="en-US" w:eastAsia="zh-CN"/>
        </w:rPr>
        <w:t>粪便简易堆放储存，</w:t>
      </w:r>
      <w:r>
        <w:rPr>
          <w:rFonts w:hint="eastAsia"/>
          <w:highlight w:val="none"/>
          <w:lang w:val="en-US" w:eastAsia="zh-CN"/>
        </w:rPr>
        <w:t>乱排乱放现象突出，需进一步引导规模以下养殖场（户）朝适度规模化发展。</w:t>
      </w:r>
    </w:p>
    <w:p>
      <w:pPr>
        <w:numPr>
          <w:ilvl w:val="0"/>
          <w:numId w:val="1"/>
        </w:numPr>
        <w:bidi w:val="0"/>
        <w:rPr>
          <w:rFonts w:hint="eastAsia"/>
          <w:highlight w:val="none"/>
          <w:lang w:val="en-US" w:eastAsia="zh-CN"/>
        </w:rPr>
      </w:pPr>
      <w:r>
        <w:rPr>
          <w:rFonts w:hint="eastAsia"/>
          <w:highlight w:val="none"/>
          <w:lang w:val="en-US" w:eastAsia="zh-CN"/>
        </w:rPr>
        <w:t>畜禽粪污处理设施需规范</w:t>
      </w:r>
    </w:p>
    <w:p>
      <w:pPr>
        <w:numPr>
          <w:ilvl w:val="0"/>
          <w:numId w:val="0"/>
        </w:numPr>
        <w:bidi w:val="0"/>
        <w:ind w:firstLine="640" w:firstLineChars="200"/>
        <w:rPr>
          <w:rFonts w:hint="eastAsia"/>
          <w:highlight w:val="none"/>
          <w:lang w:val="en-US" w:eastAsia="zh-CN"/>
        </w:rPr>
      </w:pPr>
      <w:r>
        <w:rPr>
          <w:rFonts w:hint="eastAsia"/>
          <w:highlight w:val="none"/>
          <w:lang w:val="en-US" w:eastAsia="zh-CN"/>
        </w:rPr>
        <w:t>目前，唐河县畜禽规模养殖场粪污处理设施大部分都已完善，但是还存在处理设施水平不高，清洁生产设施不到位、未配备氨气治理设施等。规模以下</w:t>
      </w:r>
      <w:r>
        <w:rPr>
          <w:highlight w:val="none"/>
          <w:lang w:val="en-US" w:eastAsia="zh-CN"/>
        </w:rPr>
        <w:t>养殖</w:t>
      </w:r>
      <w:r>
        <w:rPr>
          <w:rFonts w:hint="eastAsia"/>
          <w:highlight w:val="none"/>
          <w:lang w:val="en-US" w:eastAsia="zh-CN"/>
        </w:rPr>
        <w:t>场（</w:t>
      </w:r>
      <w:r>
        <w:rPr>
          <w:highlight w:val="none"/>
          <w:lang w:val="en-US" w:eastAsia="zh-CN"/>
        </w:rPr>
        <w:t>户</w:t>
      </w:r>
      <w:r>
        <w:rPr>
          <w:rFonts w:hint="eastAsia"/>
          <w:highlight w:val="none"/>
          <w:lang w:val="en-US" w:eastAsia="zh-CN"/>
        </w:rPr>
        <w:t>）</w:t>
      </w:r>
      <w:r>
        <w:rPr>
          <w:rFonts w:hint="eastAsia" w:ascii="Times New Roman" w:hAnsi="Times New Roman" w:cs="Times New Roman"/>
          <w:color w:val="auto"/>
          <w:highlight w:val="none"/>
          <w:lang w:val="en-US" w:eastAsia="zh-CN"/>
        </w:rPr>
        <w:t>重养殖轻治理</w:t>
      </w:r>
      <w:r>
        <w:rPr>
          <w:rFonts w:hint="eastAsia" w:cs="Times New Roman"/>
          <w:color w:val="auto"/>
          <w:highlight w:val="none"/>
          <w:lang w:val="en-US" w:eastAsia="zh-CN"/>
        </w:rPr>
        <w:t>，“三防”措施不到位，大部分出现未</w:t>
      </w:r>
      <w:r>
        <w:rPr>
          <w:rFonts w:hint="eastAsia" w:ascii="Times New Roman" w:hAnsi="Times New Roman" w:cs="Times New Roman"/>
          <w:color w:val="auto"/>
          <w:highlight w:val="none"/>
          <w:lang w:val="en-US" w:eastAsia="zh-CN"/>
        </w:rPr>
        <w:t>配套畜禽粪污处理设施</w:t>
      </w:r>
      <w:r>
        <w:rPr>
          <w:rFonts w:hint="eastAsia" w:cs="Times New Roman"/>
          <w:color w:val="auto"/>
          <w:highlight w:val="none"/>
          <w:lang w:val="en-US" w:eastAsia="zh-CN"/>
        </w:rPr>
        <w:t>或者设施不规范现象。</w:t>
      </w:r>
    </w:p>
    <w:p>
      <w:pPr>
        <w:numPr>
          <w:ilvl w:val="0"/>
          <w:numId w:val="1"/>
        </w:numPr>
        <w:bidi w:val="0"/>
        <w:ind w:left="0" w:leftChars="0" w:firstLine="640" w:firstLineChars="200"/>
        <w:rPr>
          <w:rFonts w:hint="eastAsia" w:cs="Times New Roman"/>
          <w:highlight w:val="none"/>
          <w:lang w:val="en-US" w:eastAsia="zh-CN"/>
        </w:rPr>
      </w:pPr>
      <w:r>
        <w:rPr>
          <w:rFonts w:hint="eastAsia" w:cs="Times New Roman"/>
          <w:highlight w:val="none"/>
          <w:lang w:val="en-US" w:eastAsia="zh-CN"/>
        </w:rPr>
        <w:t>畜禽粪污资源化利用需加强</w:t>
      </w:r>
    </w:p>
    <w:p>
      <w:pPr>
        <w:bidi w:val="0"/>
        <w:rPr>
          <w:rFonts w:hint="default"/>
          <w:lang w:val="en-US" w:eastAsia="zh-CN"/>
        </w:rPr>
      </w:pPr>
      <w:r>
        <w:rPr>
          <w:rFonts w:hint="eastAsia"/>
          <w:lang w:val="en-US" w:eastAsia="zh-CN"/>
        </w:rPr>
        <w:t>畜禽养殖场（户）粪污资源化利用计划不完善，粪污收转体系不健全，</w:t>
      </w:r>
      <w:r>
        <w:rPr>
          <w:lang w:val="en-US" w:eastAsia="zh-CN"/>
        </w:rPr>
        <w:t>大部分</w:t>
      </w:r>
      <w:r>
        <w:rPr>
          <w:rFonts w:hint="eastAsia"/>
          <w:lang w:val="en-US" w:eastAsia="zh-CN"/>
        </w:rPr>
        <w:t>畜禽</w:t>
      </w:r>
      <w:r>
        <w:rPr>
          <w:lang w:val="en-US" w:eastAsia="zh-CN"/>
        </w:rPr>
        <w:t>养殖场（户）以自然堆沤制肥就地还田为主，还田过程中缺乏技术指导</w:t>
      </w:r>
      <w:r>
        <w:rPr>
          <w:rFonts w:hint="eastAsia" w:ascii="仿宋_GB2312" w:hAnsi="仿宋_GB2312" w:eastAsia="仿宋_GB2312" w:cs="仿宋_GB2312"/>
          <w:sz w:val="32"/>
          <w:szCs w:val="32"/>
          <w:lang w:val="en-US" w:eastAsia="zh-CN"/>
        </w:rPr>
        <w:t>，粪肥施用时多为漫灌、抛洒等粗放形式，</w:t>
      </w:r>
      <w:r>
        <w:rPr>
          <w:rFonts w:hint="eastAsia" w:ascii="仿宋_GB2312" w:hAnsi="仿宋_GB2312" w:eastAsia="仿宋_GB2312" w:cs="仿宋_GB2312"/>
          <w:color w:val="auto"/>
          <w:sz w:val="32"/>
          <w:szCs w:val="32"/>
          <w:lang w:val="en-US" w:eastAsia="zh-CN"/>
        </w:rPr>
        <w:t>存在粪污流失现象</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sz w:val="32"/>
          <w:szCs w:val="32"/>
          <w:lang w:val="en-US" w:eastAsia="zh-CN"/>
        </w:rPr>
        <w:t>大部分未配置粪污运输罐车，粪肥还田利用途径不通畅，粪肥还田最后一公里未解</w:t>
      </w:r>
      <w:r>
        <w:rPr>
          <w:rFonts w:hint="eastAsia"/>
          <w:lang w:val="en-US" w:eastAsia="zh-CN"/>
        </w:rPr>
        <w:t>决。</w:t>
      </w:r>
    </w:p>
    <w:p>
      <w:pPr>
        <w:numPr>
          <w:ilvl w:val="0"/>
          <w:numId w:val="0"/>
        </w:numPr>
        <w:bidi w:val="0"/>
        <w:ind w:leftChars="200"/>
        <w:rPr>
          <w:rFonts w:hint="default"/>
          <w:lang w:val="en-US" w:eastAsia="zh-CN"/>
        </w:rPr>
      </w:pPr>
      <w:r>
        <w:rPr>
          <w:rFonts w:hint="eastAsia"/>
          <w:lang w:val="en-US" w:eastAsia="zh-CN"/>
        </w:rPr>
        <w:t>（4）环境监管体系需完善</w:t>
      </w:r>
    </w:p>
    <w:p>
      <w:pPr>
        <w:numPr>
          <w:ilvl w:val="0"/>
          <w:numId w:val="0"/>
        </w:numPr>
        <w:bidi w:val="0"/>
        <w:ind w:firstLine="640" w:firstLineChars="200"/>
        <w:rPr>
          <w:rFonts w:hint="eastAsia"/>
          <w:lang w:val="en-US" w:eastAsia="zh-CN"/>
        </w:rPr>
      </w:pPr>
      <w:r>
        <w:rPr>
          <w:rFonts w:hint="eastAsia"/>
          <w:lang w:val="en-US" w:eastAsia="zh-CN"/>
        </w:rPr>
        <w:t>畜禽</w:t>
      </w:r>
      <w:r>
        <w:rPr>
          <w:lang w:val="en-US" w:eastAsia="zh-CN"/>
        </w:rPr>
        <w:t>养殖场（户）存在环境管</w:t>
      </w:r>
      <w:r>
        <w:rPr>
          <w:rFonts w:hint="eastAsia"/>
          <w:lang w:val="en-US" w:eastAsia="zh-CN"/>
        </w:rPr>
        <w:t>理混乱现象，没有建立完善的环境管理制度和体系，环境监督、监管不到位。畜禽粪污资源化利用台账虽已建立，但是还存在填报不规范、不完整现象。</w:t>
      </w:r>
    </w:p>
    <w:p>
      <w:pPr>
        <w:pStyle w:val="3"/>
        <w:bidi w:val="0"/>
        <w:rPr>
          <w:rFonts w:hint="default"/>
          <w:lang w:val="en-US" w:eastAsia="zh-CN"/>
        </w:rPr>
      </w:pPr>
      <w:bookmarkStart w:id="19" w:name="_Toc13309"/>
      <w:r>
        <w:rPr>
          <w:rFonts w:hint="eastAsia"/>
          <w:lang w:val="en-US" w:eastAsia="zh-CN"/>
        </w:rPr>
        <w:t xml:space="preserve">4  </w:t>
      </w:r>
      <w:r>
        <w:rPr>
          <w:rFonts w:hint="default"/>
          <w:lang w:val="en-US" w:eastAsia="zh-CN"/>
        </w:rPr>
        <w:t>规划指标目标</w:t>
      </w:r>
      <w:bookmarkEnd w:id="18"/>
      <w:bookmarkEnd w:id="19"/>
    </w:p>
    <w:p>
      <w:pPr>
        <w:pStyle w:val="4"/>
        <w:bidi w:val="0"/>
        <w:rPr>
          <w:rFonts w:hint="default"/>
          <w:lang w:val="en-US" w:eastAsia="zh-CN"/>
        </w:rPr>
      </w:pPr>
      <w:bookmarkStart w:id="20" w:name="_Toc20403"/>
      <w:r>
        <w:rPr>
          <w:rFonts w:hint="eastAsia"/>
          <w:lang w:val="en-US" w:eastAsia="zh-CN"/>
        </w:rPr>
        <w:t>4.1  规划目标指标</w:t>
      </w:r>
      <w:bookmarkEnd w:id="20"/>
    </w:p>
    <w:p>
      <w:pPr>
        <w:bidi w:val="0"/>
        <w:rPr>
          <w:rFonts w:hint="eastAsia"/>
          <w:lang w:eastAsia="zh-CN"/>
        </w:rPr>
      </w:pPr>
      <w:r>
        <w:rPr>
          <w:rFonts w:hint="eastAsia"/>
        </w:rPr>
        <w:t>到2025年，</w:t>
      </w:r>
      <w:r>
        <w:rPr>
          <w:rFonts w:hint="eastAsia"/>
          <w:lang w:val="en-US" w:eastAsia="zh-CN"/>
        </w:rPr>
        <w:t>学习借鉴内乡模式，</w:t>
      </w:r>
      <w:r>
        <w:rPr>
          <w:rFonts w:hint="eastAsia"/>
        </w:rPr>
        <w:t>建立科学规范、权责清晰、约束有力的畜禽养殖废弃物资源化利用制度，构建种养结合、农牧循环的可持续发展新格局</w:t>
      </w:r>
      <w:r>
        <w:rPr>
          <w:rFonts w:hint="eastAsia"/>
          <w:lang w:eastAsia="zh-CN"/>
        </w:rPr>
        <w:t>。</w:t>
      </w:r>
    </w:p>
    <w:p>
      <w:pPr>
        <w:bidi w:val="0"/>
        <w:jc w:val="center"/>
        <w:rPr>
          <w:b/>
          <w:bCs/>
        </w:rPr>
      </w:pPr>
      <w:r>
        <w:rPr>
          <w:rFonts w:hint="eastAsia"/>
          <w:b/>
          <w:bCs/>
        </w:rPr>
        <w:t>表</w:t>
      </w:r>
      <w:r>
        <w:rPr>
          <w:rFonts w:hint="eastAsia"/>
          <w:b/>
          <w:bCs/>
          <w:lang w:val="en-US" w:eastAsia="zh-CN"/>
        </w:rPr>
        <w:t>4.1-1 唐河县</w:t>
      </w:r>
      <w:r>
        <w:rPr>
          <w:rFonts w:hint="eastAsia"/>
          <w:b/>
          <w:bCs/>
        </w:rPr>
        <w:t>畜禽养殖污染防治规划指标</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3"/>
        <w:gridCol w:w="1282"/>
        <w:gridCol w:w="1108"/>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4" w:type="pct"/>
          </w:tcPr>
          <w:p>
            <w:pPr>
              <w:pStyle w:val="25"/>
              <w:bidi w:val="0"/>
              <w:rPr>
                <w:b/>
                <w:bCs/>
              </w:rPr>
            </w:pPr>
            <w:r>
              <w:rPr>
                <w:rFonts w:hint="eastAsia"/>
                <w:b/>
                <w:bCs/>
              </w:rPr>
              <w:t>指标</w:t>
            </w:r>
          </w:p>
        </w:tc>
        <w:tc>
          <w:tcPr>
            <w:tcW w:w="752" w:type="pct"/>
          </w:tcPr>
          <w:p>
            <w:pPr>
              <w:pStyle w:val="25"/>
              <w:bidi w:val="0"/>
              <w:rPr>
                <w:b/>
                <w:bCs/>
              </w:rPr>
            </w:pPr>
            <w:r>
              <w:rPr>
                <w:rFonts w:hint="eastAsia"/>
                <w:b/>
                <w:bCs/>
              </w:rPr>
              <w:t>类别</w:t>
            </w:r>
          </w:p>
        </w:tc>
        <w:tc>
          <w:tcPr>
            <w:tcW w:w="650" w:type="pct"/>
          </w:tcPr>
          <w:p>
            <w:pPr>
              <w:pStyle w:val="25"/>
              <w:bidi w:val="0"/>
              <w:rPr>
                <w:b/>
                <w:bCs/>
              </w:rPr>
            </w:pPr>
            <w:r>
              <w:rPr>
                <w:rFonts w:hint="eastAsia"/>
                <w:b/>
                <w:bCs/>
              </w:rPr>
              <w:t>现状值</w:t>
            </w:r>
          </w:p>
        </w:tc>
        <w:tc>
          <w:tcPr>
            <w:tcW w:w="602" w:type="pct"/>
          </w:tcPr>
          <w:p>
            <w:pPr>
              <w:pStyle w:val="25"/>
              <w:bidi w:val="0"/>
              <w:rPr>
                <w:b/>
                <w:bCs/>
              </w:rPr>
            </w:pPr>
            <w:r>
              <w:rPr>
                <w:rFonts w:hint="eastAsia"/>
                <w:b/>
                <w:bCs/>
              </w:rPr>
              <w:t>2</w:t>
            </w:r>
            <w:r>
              <w:rPr>
                <w:b/>
                <w:bCs/>
              </w:rPr>
              <w:t>025</w:t>
            </w:r>
            <w:r>
              <w:rPr>
                <w:rFonts w:hint="eastAsia"/>
                <w:b/>
                <w:bCs/>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4" w:type="pct"/>
          </w:tcPr>
          <w:p>
            <w:pPr>
              <w:pStyle w:val="25"/>
              <w:bidi w:val="0"/>
            </w:pPr>
            <w:r>
              <w:rPr>
                <w:rFonts w:hint="eastAsia"/>
              </w:rPr>
              <w:t>畜禽粪污综合利用率</w:t>
            </w:r>
          </w:p>
        </w:tc>
        <w:tc>
          <w:tcPr>
            <w:tcW w:w="752" w:type="pct"/>
          </w:tcPr>
          <w:p>
            <w:pPr>
              <w:pStyle w:val="25"/>
              <w:bidi w:val="0"/>
            </w:pPr>
            <w:r>
              <w:rPr>
                <w:rFonts w:hint="eastAsia"/>
              </w:rPr>
              <w:t>约束性</w:t>
            </w:r>
          </w:p>
        </w:tc>
        <w:tc>
          <w:tcPr>
            <w:tcW w:w="650" w:type="pct"/>
          </w:tcPr>
          <w:p>
            <w:pPr>
              <w:pStyle w:val="25"/>
              <w:bidi w:val="0"/>
              <w:rPr>
                <w:rFonts w:hint="default"/>
                <w:lang w:val="en-US" w:eastAsia="zh-CN"/>
              </w:rPr>
            </w:pPr>
            <w:r>
              <w:rPr>
                <w:rFonts w:hint="eastAsia"/>
                <w:lang w:val="en-US" w:eastAsia="zh-CN"/>
              </w:rPr>
              <w:t>88%</w:t>
            </w:r>
          </w:p>
        </w:tc>
        <w:tc>
          <w:tcPr>
            <w:tcW w:w="602" w:type="pct"/>
          </w:tcPr>
          <w:p>
            <w:pPr>
              <w:pStyle w:val="25"/>
              <w:bidi w:val="0"/>
              <w:rPr>
                <w:rFonts w:hint="default"/>
                <w:lang w:val="en-US" w:eastAsia="zh-CN"/>
              </w:rPr>
            </w:pPr>
            <w:r>
              <w:rPr>
                <w:rFonts w:hint="eastAsia"/>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4" w:type="pct"/>
          </w:tcPr>
          <w:p>
            <w:pPr>
              <w:pStyle w:val="25"/>
              <w:bidi w:val="0"/>
            </w:pPr>
            <w:r>
              <w:rPr>
                <w:rFonts w:hint="eastAsia"/>
              </w:rPr>
              <w:t>规模养殖场粪污处理设施装备配套率</w:t>
            </w:r>
          </w:p>
        </w:tc>
        <w:tc>
          <w:tcPr>
            <w:tcW w:w="752" w:type="pct"/>
          </w:tcPr>
          <w:p>
            <w:pPr>
              <w:pStyle w:val="25"/>
              <w:bidi w:val="0"/>
            </w:pPr>
            <w:r>
              <w:rPr>
                <w:rFonts w:hint="eastAsia"/>
              </w:rPr>
              <w:t>约束性</w:t>
            </w:r>
          </w:p>
        </w:tc>
        <w:tc>
          <w:tcPr>
            <w:tcW w:w="650" w:type="pct"/>
          </w:tcPr>
          <w:p>
            <w:pPr>
              <w:pStyle w:val="25"/>
              <w:bidi w:val="0"/>
              <w:rPr>
                <w:rFonts w:hint="default"/>
                <w:lang w:val="en-US" w:eastAsia="zh-CN"/>
              </w:rPr>
            </w:pPr>
            <w:r>
              <w:rPr>
                <w:rFonts w:hint="eastAsia"/>
                <w:lang w:val="en-US" w:eastAsia="zh-CN"/>
              </w:rPr>
              <w:t>99%</w:t>
            </w:r>
          </w:p>
        </w:tc>
        <w:tc>
          <w:tcPr>
            <w:tcW w:w="602" w:type="pct"/>
          </w:tcPr>
          <w:p>
            <w:pPr>
              <w:pStyle w:val="25"/>
              <w:bidi w:val="0"/>
            </w:pPr>
            <w:r>
              <w:rPr>
                <w:rFonts w:hint="eastAsia"/>
              </w:rPr>
              <w:t>1</w:t>
            </w:r>
            <w:r>
              <w:t>00</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4" w:type="pct"/>
          </w:tcPr>
          <w:p>
            <w:pPr>
              <w:pStyle w:val="25"/>
              <w:bidi w:val="0"/>
            </w:pPr>
            <w:r>
              <w:rPr>
                <w:rFonts w:hint="eastAsia"/>
              </w:rPr>
              <w:t>畜禽规模养殖场粪污资源化利用台账建设率</w:t>
            </w:r>
          </w:p>
        </w:tc>
        <w:tc>
          <w:tcPr>
            <w:tcW w:w="752" w:type="pct"/>
          </w:tcPr>
          <w:p>
            <w:pPr>
              <w:pStyle w:val="25"/>
              <w:bidi w:val="0"/>
              <w:rPr>
                <w:rFonts w:hint="eastAsia"/>
                <w:lang w:eastAsia="zh-CN"/>
              </w:rPr>
            </w:pPr>
            <w:r>
              <w:rPr>
                <w:rFonts w:hint="eastAsia"/>
                <w:lang w:val="en-US" w:eastAsia="zh-CN"/>
              </w:rPr>
              <w:t>预期性</w:t>
            </w:r>
          </w:p>
        </w:tc>
        <w:tc>
          <w:tcPr>
            <w:tcW w:w="650" w:type="pct"/>
          </w:tcPr>
          <w:p>
            <w:pPr>
              <w:pStyle w:val="25"/>
              <w:bidi w:val="0"/>
            </w:pPr>
            <w:r>
              <w:rPr>
                <w:rFonts w:hint="eastAsia"/>
              </w:rPr>
              <w:t>/</w:t>
            </w:r>
          </w:p>
        </w:tc>
        <w:tc>
          <w:tcPr>
            <w:tcW w:w="602" w:type="pct"/>
          </w:tcPr>
          <w:p>
            <w:pPr>
              <w:pStyle w:val="25"/>
              <w:bidi w:val="0"/>
            </w:pPr>
            <w:r>
              <w:rPr>
                <w:rFonts w:hint="eastAsia"/>
              </w:rPr>
              <w:t>1</w:t>
            </w:r>
            <w: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994" w:type="pct"/>
          </w:tcPr>
          <w:p>
            <w:pPr>
              <w:pStyle w:val="25"/>
              <w:bidi w:val="0"/>
              <w:rPr>
                <w:rFonts w:hint="default"/>
                <w:lang w:val="en-US" w:eastAsia="zh-CN"/>
              </w:rPr>
            </w:pPr>
            <w:r>
              <w:rPr>
                <w:rFonts w:hint="eastAsia"/>
                <w:lang w:val="en-US" w:eastAsia="zh-CN"/>
              </w:rPr>
              <w:t>大型畜禽规模养殖场氨减排比例</w:t>
            </w:r>
          </w:p>
        </w:tc>
        <w:tc>
          <w:tcPr>
            <w:tcW w:w="752" w:type="pct"/>
          </w:tcPr>
          <w:p>
            <w:pPr>
              <w:pStyle w:val="25"/>
              <w:bidi w:val="0"/>
            </w:pPr>
            <w:r>
              <w:rPr>
                <w:rFonts w:hint="eastAsia"/>
                <w:lang w:val="en-US" w:eastAsia="zh-CN"/>
              </w:rPr>
              <w:t>预期</w:t>
            </w:r>
            <w:r>
              <w:rPr>
                <w:rFonts w:hint="eastAsia"/>
              </w:rPr>
              <w:t>性</w:t>
            </w:r>
          </w:p>
        </w:tc>
        <w:tc>
          <w:tcPr>
            <w:tcW w:w="650" w:type="pct"/>
          </w:tcPr>
          <w:p>
            <w:pPr>
              <w:pStyle w:val="25"/>
              <w:bidi w:val="0"/>
              <w:rPr>
                <w:rFonts w:hint="eastAsia"/>
                <w:lang w:val="en-US" w:eastAsia="zh-CN"/>
              </w:rPr>
            </w:pPr>
            <w:r>
              <w:rPr>
                <w:rFonts w:hint="eastAsia"/>
                <w:lang w:val="en-US" w:eastAsia="zh-CN"/>
              </w:rPr>
              <w:t>/</w:t>
            </w:r>
          </w:p>
        </w:tc>
        <w:tc>
          <w:tcPr>
            <w:tcW w:w="602" w:type="pct"/>
          </w:tcPr>
          <w:p>
            <w:pPr>
              <w:pStyle w:val="25"/>
              <w:bidi w:val="0"/>
              <w:rPr>
                <w:rFonts w:hint="default"/>
                <w:lang w:val="en-US" w:eastAsia="zh-CN"/>
              </w:rPr>
            </w:pPr>
            <w:r>
              <w:rPr>
                <w:rFonts w:hint="eastAsia"/>
                <w:lang w:val="en-US" w:eastAsia="zh-CN"/>
              </w:rPr>
              <w:t>5%</w:t>
            </w:r>
          </w:p>
        </w:tc>
      </w:tr>
    </w:tbl>
    <w:p>
      <w:pPr>
        <w:pStyle w:val="4"/>
        <w:bidi w:val="0"/>
        <w:rPr>
          <w:rFonts w:hint="eastAsia"/>
          <w:highlight w:val="none"/>
          <w:lang w:val="en-US" w:eastAsia="zh-CN"/>
        </w:rPr>
      </w:pPr>
      <w:bookmarkStart w:id="21" w:name="_Toc7266"/>
      <w:r>
        <w:rPr>
          <w:rFonts w:hint="eastAsia"/>
          <w:highlight w:val="none"/>
          <w:lang w:val="en-US" w:eastAsia="zh-CN"/>
        </w:rPr>
        <w:t>4.2  环境承载力核算</w:t>
      </w:r>
      <w:bookmarkEnd w:id="21"/>
    </w:p>
    <w:p>
      <w:pPr>
        <w:rPr>
          <w:rFonts w:hint="eastAsia"/>
          <w:lang w:val="en-US" w:eastAsia="zh-CN"/>
        </w:rPr>
      </w:pPr>
      <w:r>
        <w:rPr>
          <w:rFonts w:hint="eastAsia"/>
          <w:lang w:val="en-US" w:eastAsia="zh-CN"/>
        </w:rPr>
        <w:t>（1）土地承载力</w:t>
      </w:r>
    </w:p>
    <w:p>
      <w:pPr>
        <w:bidi w:val="0"/>
        <w:rPr>
          <w:rFonts w:hint="default"/>
          <w:highlight w:val="none"/>
          <w:lang w:val="en-US" w:eastAsia="zh-CN"/>
        </w:rPr>
      </w:pPr>
      <w:r>
        <w:rPr>
          <w:rFonts w:hint="eastAsia"/>
          <w:highlight w:val="none"/>
          <w:lang w:val="en-US" w:eastAsia="zh-CN"/>
        </w:rPr>
        <w:t>2020年唐河县所有畜种存栏量折算成猪当量后土地承载力为190.45万头，根据《畜禽粪便土地承载力测算方法》（</w:t>
      </w:r>
      <w:r>
        <w:rPr>
          <w:rFonts w:hint="default"/>
          <w:highlight w:val="none"/>
          <w:lang w:val="en-US" w:eastAsia="zh-CN"/>
        </w:rPr>
        <w:t>NY/T 3877-2021</w:t>
      </w:r>
      <w:r>
        <w:rPr>
          <w:rFonts w:hint="eastAsia"/>
          <w:highlight w:val="none"/>
          <w:lang w:val="en-US" w:eastAsia="zh-CN"/>
        </w:rPr>
        <w:t>）和《河南省畜禽粪污资源化利用设施建设指南》（豫农文〔</w:t>
      </w:r>
      <w:r>
        <w:rPr>
          <w:rFonts w:hint="default"/>
          <w:highlight w:val="none"/>
          <w:lang w:val="en-US" w:eastAsia="zh-CN"/>
        </w:rPr>
        <w:t>2020</w:t>
      </w:r>
      <w:r>
        <w:rPr>
          <w:rFonts w:hint="eastAsia"/>
          <w:highlight w:val="none"/>
          <w:lang w:val="en-US" w:eastAsia="zh-CN"/>
        </w:rPr>
        <w:t>〕</w:t>
      </w:r>
      <w:r>
        <w:rPr>
          <w:rFonts w:hint="default"/>
          <w:highlight w:val="none"/>
          <w:lang w:val="en-US" w:eastAsia="zh-CN"/>
        </w:rPr>
        <w:t>207</w:t>
      </w:r>
      <w:r>
        <w:rPr>
          <w:rFonts w:hint="eastAsia"/>
          <w:highlight w:val="none"/>
          <w:lang w:val="en-US" w:eastAsia="zh-CN"/>
        </w:rPr>
        <w:t>号），土壤氮磷养分按照二类地，粪肥替代比例按50%估算，唐河县全县土地可承载猪当量673.69万头，是现状养殖量的3.5倍。</w:t>
      </w:r>
    </w:p>
    <w:p>
      <w:pPr>
        <w:bidi w:val="0"/>
        <w:rPr>
          <w:rFonts w:hint="default"/>
          <w:color w:val="auto"/>
          <w:highlight w:val="yellow"/>
          <w:lang w:val="en-US" w:eastAsia="zh-CN"/>
        </w:rPr>
      </w:pPr>
      <w:r>
        <w:rPr>
          <w:rFonts w:hint="eastAsia"/>
          <w:color w:val="auto"/>
          <w:highlight w:val="none"/>
          <w:lang w:val="en-US" w:eastAsia="zh-CN"/>
        </w:rPr>
        <w:t>全县无超载乡镇，其中</w:t>
      </w:r>
      <w:r>
        <w:rPr>
          <w:rFonts w:hint="default"/>
          <w:highlight w:val="none"/>
          <w:lang w:val="en-US" w:eastAsia="zh-CN"/>
        </w:rPr>
        <w:t>滨河街道、兴唐街道、郭滩镇、湖阳镇、黑龙镇、毕店镇、祁仪镇、古城乡、东王集乡</w:t>
      </w:r>
      <w:r>
        <w:rPr>
          <w:rFonts w:hint="eastAsia"/>
          <w:highlight w:val="none"/>
          <w:lang w:val="en-US" w:eastAsia="zh-CN"/>
        </w:rPr>
        <w:t>9个乡（镇、街道）的土地承载力是现状养殖量的5倍以上；文峰街道、源潭镇、张店镇、大河屯镇、龙潭镇、桐寨铺镇、苍台镇、上屯镇、少拜寺镇、马振抚镇、城郊乡、桐河乡、昝岗乡等12个乡（镇、街道）的土地承载力是现状养殖量的1.2~5倍。</w:t>
      </w:r>
    </w:p>
    <w:p>
      <w:pPr>
        <w:numPr>
          <w:ilvl w:val="0"/>
          <w:numId w:val="2"/>
        </w:numPr>
        <w:bidi w:val="0"/>
        <w:rPr>
          <w:rFonts w:hint="eastAsia"/>
          <w:lang w:val="en-US" w:eastAsia="zh-CN"/>
        </w:rPr>
      </w:pPr>
      <w:r>
        <w:rPr>
          <w:rFonts w:hint="eastAsia"/>
          <w:lang w:val="en-US" w:eastAsia="zh-CN"/>
        </w:rPr>
        <w:t>水环境承载力</w:t>
      </w:r>
    </w:p>
    <w:p>
      <w:pPr>
        <w:bidi w:val="0"/>
        <w:rPr>
          <w:rFonts w:hint="default"/>
          <w:highlight w:val="yellow"/>
          <w:lang w:val="en-US" w:eastAsia="zh-CN"/>
        </w:rPr>
      </w:pPr>
      <w:r>
        <w:rPr>
          <w:rFonts w:hint="eastAsia"/>
          <w:lang w:val="en-US" w:eastAsia="zh-CN"/>
        </w:rPr>
        <w:t>按照</w:t>
      </w:r>
      <w:r>
        <w:rPr>
          <w:lang w:val="en-US" w:eastAsia="zh-CN"/>
        </w:rPr>
        <w:t>《水环境承载力评价办法（试行）》，</w:t>
      </w:r>
      <w:r>
        <w:rPr>
          <w:rFonts w:hint="eastAsia"/>
          <w:lang w:val="en-US" w:eastAsia="zh-CN"/>
        </w:rPr>
        <w:t>唐河县A</w:t>
      </w:r>
      <w:r>
        <w:rPr>
          <w:rFonts w:hint="eastAsia"/>
          <w:vertAlign w:val="subscript"/>
          <w:lang w:val="en-US" w:eastAsia="zh-CN"/>
        </w:rPr>
        <w:t>1</w:t>
      </w:r>
      <w:r>
        <w:rPr>
          <w:rFonts w:hint="eastAsia"/>
          <w:lang w:val="en-US" w:eastAsia="zh-CN"/>
        </w:rPr>
        <w:t>（水质时间达标率）为87.1%，A</w:t>
      </w:r>
      <w:r>
        <w:rPr>
          <w:rFonts w:hint="eastAsia"/>
          <w:vertAlign w:val="subscript"/>
          <w:lang w:val="en-US" w:eastAsia="zh-CN"/>
        </w:rPr>
        <w:t>2</w:t>
      </w:r>
      <w:r>
        <w:rPr>
          <w:rFonts w:hint="eastAsia"/>
          <w:lang w:val="en-US" w:eastAsia="zh-CN"/>
        </w:rPr>
        <w:t>（水质空间达标率）为71.43%，则唐河县水承载力Rc为79.23%，</w:t>
      </w:r>
      <w:r>
        <w:rPr>
          <w:rFonts w:hint="eastAsia"/>
          <w:color w:val="auto"/>
          <w:highlight w:val="none"/>
          <w:lang w:val="en-US" w:eastAsia="zh-CN"/>
        </w:rPr>
        <w:t>处于临界状态</w:t>
      </w:r>
      <w:r>
        <w:rPr>
          <w:rFonts w:hint="eastAsia"/>
          <w:highlight w:val="none"/>
          <w:lang w:val="en-US" w:eastAsia="zh-CN"/>
        </w:rPr>
        <w:t>。</w:t>
      </w:r>
    </w:p>
    <w:p>
      <w:pPr>
        <w:pStyle w:val="4"/>
        <w:bidi w:val="0"/>
        <w:rPr>
          <w:rFonts w:hint="eastAsia"/>
          <w:lang w:val="en-US" w:eastAsia="zh-CN"/>
        </w:rPr>
      </w:pPr>
      <w:bookmarkStart w:id="22" w:name="_Toc17235"/>
      <w:r>
        <w:rPr>
          <w:rFonts w:hint="eastAsia"/>
          <w:lang w:val="en-US" w:eastAsia="zh-CN"/>
        </w:rPr>
        <w:t>4.3  规划目标可达性分析</w:t>
      </w:r>
      <w:bookmarkEnd w:id="22"/>
    </w:p>
    <w:p>
      <w:pPr>
        <w:bidi w:val="0"/>
        <w:rPr>
          <w:rFonts w:hint="eastAsia" w:eastAsia="仿宋_GB2312"/>
          <w:lang w:val="en-US" w:eastAsia="zh-CN"/>
        </w:rPr>
      </w:pPr>
      <w:bookmarkStart w:id="23" w:name="_Toc177"/>
      <w:r>
        <w:rPr>
          <w:rFonts w:hint="eastAsia"/>
          <w:lang w:val="en-US" w:eastAsia="zh-CN"/>
        </w:rPr>
        <w:t>1.</w:t>
      </w:r>
      <w:r>
        <w:rPr>
          <w:rFonts w:hint="eastAsia"/>
        </w:rPr>
        <w:t>畜禽粪污综合利用</w:t>
      </w:r>
      <w:bookmarkEnd w:id="23"/>
      <w:r>
        <w:rPr>
          <w:rFonts w:hint="eastAsia"/>
          <w:lang w:val="en-US" w:eastAsia="zh-CN"/>
        </w:rPr>
        <w:t>率</w:t>
      </w:r>
    </w:p>
    <w:p>
      <w:pPr>
        <w:bidi w:val="0"/>
        <w:rPr>
          <w:rFonts w:hint="eastAsia"/>
        </w:rPr>
      </w:pPr>
      <w:r>
        <w:rPr>
          <w:rFonts w:hint="eastAsia"/>
          <w:color w:val="auto"/>
        </w:rPr>
        <w:t>202</w:t>
      </w:r>
      <w:r>
        <w:rPr>
          <w:rFonts w:hint="eastAsia"/>
          <w:color w:val="auto"/>
          <w:lang w:val="en-US" w:eastAsia="zh-CN"/>
        </w:rPr>
        <w:t>0</w:t>
      </w:r>
      <w:r>
        <w:rPr>
          <w:rFonts w:hint="eastAsia"/>
          <w:color w:val="auto"/>
        </w:rPr>
        <w:t>年，</w:t>
      </w:r>
      <w:r>
        <w:rPr>
          <w:rFonts w:hint="eastAsia"/>
          <w:color w:val="auto"/>
          <w:lang w:val="en-US" w:eastAsia="zh-CN"/>
        </w:rPr>
        <w:t>唐河县</w:t>
      </w:r>
      <w:r>
        <w:rPr>
          <w:rFonts w:hint="eastAsia"/>
          <w:color w:val="auto"/>
        </w:rPr>
        <w:t>畜禽粪污资源化</w:t>
      </w:r>
      <w:r>
        <w:rPr>
          <w:rFonts w:hint="eastAsia"/>
          <w:color w:val="auto"/>
          <w:lang w:val="en-US" w:eastAsia="zh-CN"/>
        </w:rPr>
        <w:t>利用量比例</w:t>
      </w:r>
      <w:r>
        <w:rPr>
          <w:rFonts w:hint="eastAsia"/>
          <w:color w:val="auto"/>
        </w:rPr>
        <w:t>为</w:t>
      </w:r>
      <w:r>
        <w:rPr>
          <w:rFonts w:hint="eastAsia"/>
          <w:color w:val="auto"/>
          <w:lang w:val="en-US" w:eastAsia="zh-CN"/>
        </w:rPr>
        <w:t>88%</w:t>
      </w:r>
      <w:r>
        <w:rPr>
          <w:rFonts w:hint="eastAsia"/>
          <w:color w:val="auto"/>
        </w:rPr>
        <w:t>，</w:t>
      </w:r>
      <w:r>
        <w:rPr>
          <w:rFonts w:hint="eastAsia"/>
        </w:rPr>
        <w:t>通过优化粪污资源化利用模式、拓宽粪肥还田利用渠道、培育壮大社会化服务主体、完善处理和利用设施、建立健全台账管理制度和强化监管能力等措施，2025年</w:t>
      </w:r>
      <w:r>
        <w:rPr>
          <w:rFonts w:hint="eastAsia"/>
          <w:lang w:val="en-US" w:eastAsia="zh-CN"/>
        </w:rPr>
        <w:t>畜禽粪污综合利用率到90%是可达的</w:t>
      </w:r>
      <w:r>
        <w:rPr>
          <w:rFonts w:hint="eastAsia"/>
        </w:rPr>
        <w:t>。</w:t>
      </w:r>
    </w:p>
    <w:p>
      <w:pPr>
        <w:bidi w:val="0"/>
        <w:rPr>
          <w:rFonts w:hint="default" w:eastAsia="仿宋_GB2312"/>
          <w:lang w:val="en-US" w:eastAsia="zh-CN"/>
        </w:rPr>
      </w:pPr>
      <w:bookmarkStart w:id="24" w:name="_Toc32148"/>
      <w:r>
        <w:rPr>
          <w:rFonts w:hint="eastAsia"/>
        </w:rPr>
        <w:t>2.规模养殖场粪污处理设施</w:t>
      </w:r>
      <w:bookmarkEnd w:id="24"/>
      <w:r>
        <w:rPr>
          <w:rFonts w:hint="eastAsia"/>
          <w:lang w:val="en-US" w:eastAsia="zh-CN"/>
        </w:rPr>
        <w:t>装备配套率</w:t>
      </w:r>
    </w:p>
    <w:p>
      <w:pPr>
        <w:bidi w:val="0"/>
        <w:ind w:firstLine="640" w:firstLineChars="200"/>
        <w:rPr>
          <w:rFonts w:hint="default" w:ascii="Times New Roman" w:hAnsi="Times New Roman" w:eastAsia="仿宋_GB2312" w:cs="Times New Roman"/>
          <w:color w:val="auto"/>
          <w:sz w:val="32"/>
          <w:szCs w:val="32"/>
        </w:rPr>
      </w:pPr>
      <w:r>
        <w:rPr>
          <w:rFonts w:hint="eastAsia"/>
          <w:highlight w:val="none"/>
        </w:rPr>
        <w:t>目前</w:t>
      </w:r>
      <w:r>
        <w:rPr>
          <w:rFonts w:hint="eastAsia"/>
          <w:highlight w:val="none"/>
          <w:lang w:val="en-US" w:eastAsia="zh-CN"/>
        </w:rPr>
        <w:t>唐河县</w:t>
      </w:r>
      <w:r>
        <w:rPr>
          <w:rFonts w:hint="eastAsia"/>
          <w:highlight w:val="none"/>
        </w:rPr>
        <w:t>规模养殖场粪污处理设施</w:t>
      </w:r>
      <w:r>
        <w:rPr>
          <w:rFonts w:hint="eastAsia"/>
          <w:highlight w:val="none"/>
          <w:lang w:val="en-US" w:eastAsia="zh-CN"/>
        </w:rPr>
        <w:t>配套率</w:t>
      </w:r>
      <w:r>
        <w:rPr>
          <w:rFonts w:hint="eastAsia"/>
          <w:highlight w:val="none"/>
        </w:rPr>
        <w:t>为</w:t>
      </w:r>
      <w:r>
        <w:rPr>
          <w:rFonts w:hint="eastAsia"/>
          <w:highlight w:val="none"/>
          <w:lang w:val="en-US" w:eastAsia="zh-CN"/>
        </w:rPr>
        <w:t>99</w:t>
      </w:r>
      <w:r>
        <w:rPr>
          <w:rFonts w:hint="eastAsia"/>
          <w:highlight w:val="none"/>
        </w:rPr>
        <w:t>%。</w:t>
      </w:r>
      <w:r>
        <w:rPr>
          <w:rFonts w:hint="eastAsia" w:eastAsia="仿宋_GB2312" w:cs="Times New Roman"/>
          <w:color w:val="auto"/>
          <w:sz w:val="32"/>
          <w:szCs w:val="32"/>
          <w:lang w:val="en-US" w:eastAsia="zh-CN"/>
        </w:rPr>
        <w:t>“十四五”时期，</w:t>
      </w:r>
      <w:r>
        <w:rPr>
          <w:rFonts w:hint="default" w:ascii="Times New Roman" w:hAnsi="Times New Roman" w:eastAsia="仿宋_GB2312" w:cs="Times New Roman"/>
          <w:color w:val="auto"/>
          <w:sz w:val="32"/>
          <w:szCs w:val="32"/>
        </w:rPr>
        <w:t>通过</w:t>
      </w:r>
      <w:r>
        <w:rPr>
          <w:rFonts w:hint="default" w:ascii="Times New Roman" w:hAnsi="Times New Roman" w:eastAsia="仿宋_GB2312" w:cs="Times New Roman"/>
          <w:color w:val="auto"/>
          <w:sz w:val="32"/>
          <w:szCs w:val="32"/>
          <w:lang w:val="en-US" w:eastAsia="zh-CN"/>
        </w:rPr>
        <w:t>完善养殖场处理设施建设，</w:t>
      </w:r>
      <w:r>
        <w:rPr>
          <w:rFonts w:hint="eastAsia"/>
        </w:rPr>
        <w:t>加强畜禽养殖业环境监督执法、压实主体责任等措施</w:t>
      </w:r>
      <w:r>
        <w:rPr>
          <w:rFonts w:hint="eastAsia"/>
          <w:lang w:eastAsia="zh-CN"/>
        </w:rPr>
        <w:t>，</w:t>
      </w:r>
      <w:r>
        <w:rPr>
          <w:rFonts w:hint="eastAsia" w:eastAsia="仿宋_GB2312" w:cs="Times New Roman"/>
          <w:color w:val="auto"/>
          <w:sz w:val="32"/>
          <w:szCs w:val="32"/>
          <w:lang w:val="en-US" w:eastAsia="zh-CN"/>
        </w:rPr>
        <w:t>确保</w:t>
      </w:r>
      <w:r>
        <w:rPr>
          <w:rFonts w:hint="default" w:ascii="Times New Roman" w:hAnsi="Times New Roman" w:eastAsia="仿宋_GB2312" w:cs="Times New Roman"/>
          <w:color w:val="auto"/>
          <w:sz w:val="32"/>
          <w:szCs w:val="32"/>
        </w:rPr>
        <w:t>2025年</w:t>
      </w:r>
      <w:r>
        <w:rPr>
          <w:rFonts w:hint="eastAsia" w:eastAsia="仿宋_GB2312" w:cs="Times New Roman"/>
          <w:color w:val="auto"/>
          <w:sz w:val="32"/>
          <w:szCs w:val="32"/>
          <w:lang w:val="en-US" w:eastAsia="zh-CN"/>
        </w:rPr>
        <w:t>畜禽</w:t>
      </w:r>
      <w:r>
        <w:rPr>
          <w:rFonts w:hint="default" w:ascii="Times New Roman" w:hAnsi="Times New Roman" w:eastAsia="仿宋_GB2312" w:cs="Times New Roman"/>
          <w:color w:val="auto"/>
          <w:sz w:val="32"/>
          <w:szCs w:val="32"/>
        </w:rPr>
        <w:t>规模养殖场</w:t>
      </w:r>
      <w:r>
        <w:rPr>
          <w:rFonts w:hint="eastAsia"/>
        </w:rPr>
        <w:t>粪污处理设施</w:t>
      </w:r>
      <w:r>
        <w:rPr>
          <w:rFonts w:hint="eastAsia"/>
          <w:lang w:val="en-US" w:eastAsia="zh-CN"/>
        </w:rPr>
        <w:t>装备配套率到</w:t>
      </w:r>
      <w:r>
        <w:rPr>
          <w:rFonts w:hint="default" w:ascii="Times New Roman" w:hAnsi="Times New Roman" w:eastAsia="仿宋_GB2312" w:cs="Times New Roman"/>
          <w:color w:val="auto"/>
          <w:sz w:val="32"/>
          <w:szCs w:val="32"/>
        </w:rPr>
        <w:t>100%的目标是</w:t>
      </w:r>
      <w:r>
        <w:rPr>
          <w:rFonts w:hint="eastAsia" w:ascii="Times New Roman" w:hAnsi="Times New Roman" w:eastAsia="仿宋_GB2312" w:cs="Times New Roman"/>
          <w:color w:val="auto"/>
          <w:sz w:val="32"/>
          <w:szCs w:val="32"/>
          <w:lang w:val="en-US" w:eastAsia="zh-CN"/>
        </w:rPr>
        <w:t>可</w:t>
      </w:r>
      <w:r>
        <w:rPr>
          <w:rFonts w:hint="default" w:ascii="Times New Roman" w:hAnsi="Times New Roman" w:eastAsia="仿宋_GB2312" w:cs="Times New Roman"/>
          <w:color w:val="auto"/>
          <w:sz w:val="32"/>
          <w:szCs w:val="32"/>
        </w:rPr>
        <w:t>达的。</w:t>
      </w:r>
    </w:p>
    <w:p>
      <w:pPr>
        <w:bidi w:val="0"/>
        <w:rPr>
          <w:rFonts w:hint="eastAsia" w:eastAsia="仿宋_GB2312"/>
          <w:lang w:val="en-US" w:eastAsia="zh-CN"/>
        </w:rPr>
      </w:pPr>
      <w:r>
        <w:rPr>
          <w:rFonts w:hint="eastAsia"/>
        </w:rPr>
        <w:t>3.畜禽规模养殖场粪污资源化利用台账建设</w:t>
      </w:r>
      <w:r>
        <w:rPr>
          <w:rFonts w:hint="eastAsia"/>
          <w:lang w:val="en-US" w:eastAsia="zh-CN"/>
        </w:rPr>
        <w:t>率</w:t>
      </w:r>
    </w:p>
    <w:p>
      <w:pPr>
        <w:bidi w:val="0"/>
        <w:rPr>
          <w:rFonts w:hint="eastAsia"/>
        </w:rPr>
      </w:pPr>
      <w:r>
        <w:rPr>
          <w:rFonts w:hint="eastAsia"/>
        </w:rPr>
        <w:t>目前</w:t>
      </w:r>
      <w:r>
        <w:rPr>
          <w:rFonts w:hint="eastAsia"/>
          <w:lang w:val="en-US" w:eastAsia="zh-CN"/>
        </w:rPr>
        <w:t>唐河县</w:t>
      </w:r>
      <w:r>
        <w:rPr>
          <w:rFonts w:hint="eastAsia"/>
        </w:rPr>
        <w:t>通过畜禽养殖直连直报系统已初步建立了有关资源化利用台账，但建设率指标尚未掌握。“十四五”期间，逐步推广粪肥利用台账制度实施，强化指导服务，加强宣传，做好粪肥利用台账培训等工作措施，规范台账制度落地、实施、监管工作。2025年规模养殖场粪污资源化利用台账100%的目标值是</w:t>
      </w:r>
      <w:r>
        <w:rPr>
          <w:rFonts w:hint="eastAsia"/>
          <w:lang w:val="en-US" w:eastAsia="zh-CN"/>
        </w:rPr>
        <w:t>可达的</w:t>
      </w:r>
      <w:r>
        <w:rPr>
          <w:rFonts w:hint="eastAsia"/>
        </w:rPr>
        <w:t>。</w:t>
      </w:r>
    </w:p>
    <w:p>
      <w:pPr>
        <w:pStyle w:val="11"/>
        <w:numPr>
          <w:ilvl w:val="0"/>
          <w:numId w:val="0"/>
        </w:numPr>
        <w:ind w:firstLine="640" w:firstLineChars="200"/>
        <w:rPr>
          <w:rFonts w:hint="eastAsia" w:ascii="Times New Roman" w:hAnsi="Times New Roman" w:eastAsia="仿宋_GB2312" w:cs="Times New Roman"/>
          <w:color w:val="auto"/>
          <w:kern w:val="2"/>
          <w:sz w:val="32"/>
          <w:szCs w:val="28"/>
          <w:lang w:val="en-US" w:eastAsia="zh-CN" w:bidi="ar-SA"/>
        </w:rPr>
      </w:pPr>
      <w:r>
        <w:rPr>
          <w:rFonts w:hint="eastAsia" w:ascii="Times New Roman" w:hAnsi="Times New Roman" w:cs="Times New Roman"/>
          <w:color w:val="auto"/>
          <w:kern w:val="2"/>
          <w:sz w:val="32"/>
          <w:szCs w:val="28"/>
          <w:lang w:val="en-US" w:eastAsia="zh-CN" w:bidi="ar-SA"/>
        </w:rPr>
        <w:t>4.</w:t>
      </w:r>
      <w:r>
        <w:rPr>
          <w:rFonts w:hint="eastAsia" w:ascii="Times New Roman" w:hAnsi="Times New Roman" w:eastAsia="仿宋_GB2312" w:cs="Times New Roman"/>
          <w:color w:val="auto"/>
          <w:kern w:val="2"/>
          <w:sz w:val="32"/>
          <w:szCs w:val="28"/>
          <w:lang w:val="en-US" w:eastAsia="zh-CN" w:bidi="ar-SA"/>
        </w:rPr>
        <w:t>大型规模养殖场氨减排比例</w:t>
      </w:r>
    </w:p>
    <w:p>
      <w:pPr>
        <w:bidi w:val="0"/>
        <w:rPr>
          <w:rFonts w:hint="default" w:eastAsia="仿宋_GB2312"/>
          <w:lang w:val="en-US" w:eastAsia="zh-CN"/>
        </w:rPr>
      </w:pPr>
      <w:r>
        <w:rPr>
          <w:rFonts w:hint="eastAsia"/>
          <w:lang w:val="en-US" w:eastAsia="zh-CN"/>
        </w:rPr>
        <w:t>大型规模养殖场污染治理技术成熟，污染治理设施配套完善。通过</w:t>
      </w:r>
      <w:r>
        <w:rPr>
          <w:rFonts w:hint="eastAsia"/>
        </w:rPr>
        <w:t>合理添加氨基酸和酶制剂，降低日粮中粗蛋白质含量，提高饲料氮利用效率</w:t>
      </w:r>
      <w:r>
        <w:rPr>
          <w:rFonts w:hint="eastAsia"/>
          <w:lang w:eastAsia="zh-CN"/>
        </w:rPr>
        <w:t>，</w:t>
      </w:r>
      <w:r>
        <w:rPr>
          <w:rFonts w:hint="eastAsia" w:ascii="Times New Roman" w:hAnsi="Times New Roman" w:cs="Times New Roman"/>
          <w:color w:val="auto"/>
          <w:sz w:val="32"/>
          <w:szCs w:val="32"/>
          <w:lang w:val="en-US" w:eastAsia="zh-CN"/>
        </w:rPr>
        <w:t>鼓励大型畜禽规模养殖场在排风机外侧安装喷淋装置、生物法除臭等治理措施，降低氨气排放，</w:t>
      </w:r>
      <w:r>
        <w:rPr>
          <w:rFonts w:hint="eastAsia"/>
          <w:lang w:val="en-US" w:eastAsia="zh-CN"/>
        </w:rPr>
        <w:t>加强畜禽规模养殖场氨气治理设施建设。2025年大型规模养殖场氨减排比例不小于5%的目标值是可达的。</w:t>
      </w:r>
    </w:p>
    <w:p>
      <w:pPr>
        <w:pStyle w:val="3"/>
        <w:bidi w:val="0"/>
        <w:rPr>
          <w:rFonts w:hint="eastAsia"/>
          <w:highlight w:val="yellow"/>
          <w:lang w:val="en-US" w:eastAsia="zh-CN"/>
        </w:rPr>
      </w:pPr>
      <w:bookmarkStart w:id="25" w:name="_Toc8756"/>
      <w:r>
        <w:rPr>
          <w:rFonts w:hint="eastAsia"/>
          <w:lang w:val="en-US" w:eastAsia="zh-CN"/>
        </w:rPr>
        <w:t>5  规划主要任务</w:t>
      </w:r>
      <w:bookmarkEnd w:id="25"/>
    </w:p>
    <w:p>
      <w:pPr>
        <w:pStyle w:val="4"/>
        <w:bidi w:val="0"/>
        <w:rPr>
          <w:rFonts w:hint="eastAsia"/>
          <w:lang w:val="en-US" w:eastAsia="zh-CN"/>
        </w:rPr>
      </w:pPr>
      <w:bookmarkStart w:id="26" w:name="_Toc23141"/>
      <w:r>
        <w:rPr>
          <w:rFonts w:hint="eastAsia"/>
          <w:lang w:val="en-US" w:eastAsia="zh-CN"/>
        </w:rPr>
        <w:t>5.1  明确畜禽养殖污染治理总体要求</w:t>
      </w:r>
      <w:bookmarkEnd w:id="26"/>
    </w:p>
    <w:p>
      <w:pPr>
        <w:pStyle w:val="5"/>
        <w:bidi w:val="0"/>
        <w:rPr>
          <w:rFonts w:hint="eastAsia"/>
          <w:lang w:val="en-US" w:eastAsia="zh-CN"/>
        </w:rPr>
      </w:pPr>
      <w:r>
        <w:rPr>
          <w:rFonts w:hint="eastAsia"/>
          <w:lang w:val="en-US" w:eastAsia="zh-CN"/>
        </w:rPr>
        <w:t>5.1.1  规范禁养区管理</w:t>
      </w:r>
    </w:p>
    <w:p>
      <w:pPr>
        <w:bidi w:val="0"/>
      </w:pPr>
      <w:r>
        <w:rPr>
          <w:rFonts w:hint="eastAsia"/>
          <w:lang w:val="en-US" w:eastAsia="zh-CN"/>
        </w:rPr>
        <w:t>根据唐河县禁养区划定方案，</w:t>
      </w:r>
      <w:r>
        <w:rPr>
          <w:rFonts w:hint="eastAsia"/>
        </w:rPr>
        <w:t>进一步</w:t>
      </w:r>
      <w:r>
        <w:t>开展禁养区畜禽</w:t>
      </w:r>
      <w:r>
        <w:rPr>
          <w:rFonts w:hint="eastAsia"/>
        </w:rPr>
        <w:t>规模</w:t>
      </w:r>
      <w:r>
        <w:t>养殖场排查整治工作，</w:t>
      </w:r>
      <w:r>
        <w:rPr>
          <w:rFonts w:hint="eastAsia"/>
          <w:lang w:val="en-US" w:eastAsia="zh-CN"/>
        </w:rPr>
        <w:t>以禁养区为重点，在唐河、桐河等重点河流干支流沿线，开展畜禽规模养殖场常态化监管，建立工作台账，制定整改方案</w:t>
      </w:r>
      <w:r>
        <w:rPr>
          <w:rFonts w:hint="eastAsia"/>
          <w:highlight w:val="none"/>
          <w:lang w:val="en-US" w:eastAsia="zh-CN"/>
        </w:rPr>
        <w:t>，逐步推进禁养区范围内的畜禽规模养殖场退出。</w:t>
      </w:r>
      <w:r>
        <w:rPr>
          <w:rFonts w:hint="eastAsia"/>
        </w:rPr>
        <w:t>禁养区内现有的畜禽养殖户，须配备规范的粪污储存设施，粪污应全部进行资源化利用。</w:t>
      </w:r>
    </w:p>
    <w:p>
      <w:pPr>
        <w:pStyle w:val="5"/>
        <w:bidi w:val="0"/>
        <w:rPr>
          <w:rFonts w:hint="eastAsia"/>
          <w:highlight w:val="none"/>
          <w:lang w:val="en-US" w:eastAsia="zh-CN"/>
        </w:rPr>
      </w:pPr>
      <w:r>
        <w:rPr>
          <w:rFonts w:hint="eastAsia"/>
          <w:highlight w:val="none"/>
          <w:lang w:val="en-US" w:eastAsia="zh-CN"/>
        </w:rPr>
        <w:t>5.1.2  优化养殖空间布局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根据《畜禽粪便土地承载力测算方法》（NY/T3877-2021）测算的畜禽粪便土地承载力结果，</w:t>
      </w:r>
      <w:r>
        <w:rPr>
          <w:rFonts w:hint="eastAsia" w:cs="Times New Roman"/>
          <w:lang w:val="en-US" w:eastAsia="zh-CN"/>
        </w:rPr>
        <w:t>对</w:t>
      </w:r>
      <w:r>
        <w:rPr>
          <w:rFonts w:hint="eastAsia" w:ascii="Times New Roman" w:hAnsi="Times New Roman" w:cs="Times New Roman"/>
          <w:lang w:val="en-US" w:eastAsia="zh-CN"/>
        </w:rPr>
        <w:t>郭滩镇、湖阳镇、黑龙镇、毕店镇、祁仪镇、古城乡、东王集乡</w:t>
      </w:r>
      <w:r>
        <w:rPr>
          <w:rFonts w:hint="eastAsia" w:cs="Times New Roman"/>
          <w:lang w:val="en-US" w:eastAsia="zh-CN"/>
        </w:rPr>
        <w:t>土地承载力剩余空间相对较大的乡镇，</w:t>
      </w:r>
      <w:r>
        <w:rPr>
          <w:rFonts w:hint="default" w:ascii="Times New Roman" w:hAnsi="Times New Roman" w:eastAsia="仿宋_GB2312" w:cs="Times New Roman"/>
          <w:color w:val="auto"/>
          <w:sz w:val="32"/>
          <w:szCs w:val="32"/>
          <w:highlight w:val="none"/>
          <w:lang w:val="en-US" w:eastAsia="zh-CN"/>
        </w:rPr>
        <w:t>发展种养结合家庭农场模式，畜禽养殖场（户）高标准改造粪污处理设施，并与周边村民紧密结合，积极消纳养殖场粪肥，促进区域种养结合</w:t>
      </w:r>
      <w:r>
        <w:rPr>
          <w:rFonts w:hint="eastAsia" w:cs="Times New Roman"/>
          <w:color w:val="auto"/>
          <w:sz w:val="32"/>
          <w:szCs w:val="32"/>
          <w:highlight w:val="none"/>
          <w:lang w:val="en-US" w:eastAsia="zh-CN"/>
        </w:rPr>
        <w:t>。对源潭镇、苍台镇、昝岗乡等养殖量相对较大区域，</w:t>
      </w:r>
      <w:r>
        <w:rPr>
          <w:rFonts w:hint="eastAsia" w:ascii="Times New Roman" w:hAnsi="Times New Roman" w:eastAsia="仿宋_GB2312" w:cs="Times New Roman"/>
          <w:color w:val="auto"/>
          <w:sz w:val="32"/>
          <w:szCs w:val="32"/>
          <w:highlight w:val="none"/>
          <w:lang w:val="en-US" w:eastAsia="zh-CN"/>
        </w:rPr>
        <w:t>不再</w:t>
      </w:r>
      <w:r>
        <w:rPr>
          <w:rFonts w:hint="eastAsia" w:eastAsia="仿宋_GB2312" w:cs="Times New Roman"/>
          <w:color w:val="auto"/>
          <w:sz w:val="32"/>
          <w:szCs w:val="32"/>
          <w:highlight w:val="none"/>
          <w:lang w:val="en-US" w:eastAsia="zh-CN"/>
        </w:rPr>
        <w:t>增加养殖量</w:t>
      </w:r>
      <w:r>
        <w:rPr>
          <w:rFonts w:hint="eastAsia" w:ascii="Times New Roman" w:hAnsi="Times New Roman" w:eastAsia="仿宋_GB2312" w:cs="Times New Roman"/>
          <w:color w:val="auto"/>
          <w:sz w:val="32"/>
          <w:szCs w:val="32"/>
          <w:highlight w:val="none"/>
          <w:lang w:val="en-US" w:eastAsia="zh-CN"/>
        </w:rPr>
        <w:t>，</w:t>
      </w:r>
      <w:r>
        <w:rPr>
          <w:rFonts w:hint="eastAsia" w:eastAsia="仿宋_GB2312" w:cs="Times New Roman"/>
          <w:color w:val="auto"/>
          <w:sz w:val="32"/>
          <w:szCs w:val="32"/>
          <w:highlight w:val="none"/>
          <w:lang w:val="en-US" w:eastAsia="zh-CN"/>
        </w:rPr>
        <w:t>督促</w:t>
      </w:r>
      <w:r>
        <w:rPr>
          <w:rFonts w:hint="eastAsia" w:ascii="Times New Roman" w:hAnsi="Times New Roman" w:eastAsia="仿宋_GB2312" w:cs="Times New Roman"/>
          <w:color w:val="auto"/>
          <w:sz w:val="32"/>
          <w:szCs w:val="32"/>
          <w:highlight w:val="none"/>
          <w:lang w:val="en-US" w:eastAsia="zh-CN"/>
        </w:rPr>
        <w:t>现有</w:t>
      </w:r>
      <w:r>
        <w:rPr>
          <w:rFonts w:hint="eastAsia" w:eastAsia="仿宋_GB2312" w:cs="Times New Roman"/>
          <w:color w:val="auto"/>
          <w:sz w:val="32"/>
          <w:szCs w:val="32"/>
          <w:highlight w:val="none"/>
          <w:lang w:val="en-US" w:eastAsia="zh-CN"/>
        </w:rPr>
        <w:t>畜禽</w:t>
      </w:r>
      <w:r>
        <w:rPr>
          <w:rFonts w:hint="eastAsia" w:ascii="Times New Roman" w:hAnsi="Times New Roman" w:eastAsia="仿宋_GB2312" w:cs="Times New Roman"/>
          <w:color w:val="auto"/>
          <w:sz w:val="32"/>
          <w:szCs w:val="32"/>
          <w:highlight w:val="none"/>
          <w:lang w:val="en-US" w:eastAsia="zh-CN"/>
        </w:rPr>
        <w:t>养殖场（户）粪污</w:t>
      </w:r>
      <w:r>
        <w:rPr>
          <w:rFonts w:hint="eastAsia" w:eastAsia="仿宋_GB2312" w:cs="Times New Roman"/>
          <w:color w:val="auto"/>
          <w:sz w:val="32"/>
          <w:szCs w:val="32"/>
          <w:highlight w:val="none"/>
          <w:lang w:val="en-US" w:eastAsia="zh-CN"/>
        </w:rPr>
        <w:t>及时就地就近消纳</w:t>
      </w:r>
      <w:r>
        <w:rPr>
          <w:rFonts w:hint="eastAsia" w:ascii="Times New Roman" w:hAnsi="Times New Roman" w:eastAsia="仿宋_GB2312" w:cs="Times New Roman"/>
          <w:color w:val="auto"/>
          <w:sz w:val="32"/>
          <w:szCs w:val="32"/>
          <w:highlight w:val="none"/>
          <w:lang w:val="en-US" w:eastAsia="zh-CN"/>
        </w:rPr>
        <w:t>。</w:t>
      </w:r>
    </w:p>
    <w:p>
      <w:pPr>
        <w:bidi w:val="0"/>
        <w:rPr>
          <w:rFonts w:hint="eastAsia" w:ascii="Times New Roman" w:hAnsi="Times New Roman" w:cs="Times New Roman"/>
          <w:lang w:val="en-US" w:eastAsia="zh-CN"/>
        </w:rPr>
      </w:pPr>
      <w:r>
        <w:rPr>
          <w:rFonts w:hint="eastAsia" w:ascii="Times New Roman" w:hAnsi="Times New Roman" w:cs="Times New Roman"/>
          <w:lang w:val="en-US" w:eastAsia="zh-CN"/>
        </w:rPr>
        <w:t>进一步优化养殖布局，引导畜禽养殖业向资源、环境和土地承载力较</w:t>
      </w:r>
      <w:r>
        <w:rPr>
          <w:rFonts w:hint="eastAsia" w:cs="Times New Roman"/>
          <w:lang w:val="en-US" w:eastAsia="zh-CN"/>
        </w:rPr>
        <w:t>大</w:t>
      </w:r>
      <w:r>
        <w:rPr>
          <w:rFonts w:hint="eastAsia" w:ascii="Times New Roman" w:hAnsi="Times New Roman" w:cs="Times New Roman"/>
          <w:lang w:val="en-US" w:eastAsia="zh-CN"/>
        </w:rPr>
        <w:t>的区域发展，</w:t>
      </w:r>
      <w:r>
        <w:rPr>
          <w:rFonts w:hint="eastAsia" w:cs="Times New Roman"/>
          <w:lang w:val="en-US" w:eastAsia="zh-CN"/>
        </w:rPr>
        <w:t>根据</w:t>
      </w:r>
      <w:r>
        <w:rPr>
          <w:rFonts w:hint="eastAsia" w:ascii="Times New Roman" w:hAnsi="Times New Roman" w:cs="Times New Roman"/>
          <w:lang w:val="en-US" w:eastAsia="zh-CN"/>
        </w:rPr>
        <w:t>各乡（镇）环境承载能力、禁养区规定等，合理确定养殖品种、规模等，并配套建设污染防治设施，推动养殖业向粪肥消纳量大的区域调整转移，科学确定畜禽养殖规模及种类，对重要饮用水源地、重点流域地区实行养殖总量控制</w:t>
      </w:r>
      <w:r>
        <w:rPr>
          <w:rFonts w:hint="eastAsia" w:cs="Times New Roman"/>
          <w:lang w:val="en-US" w:eastAsia="zh-CN"/>
        </w:rPr>
        <w:t>，</w:t>
      </w:r>
      <w:r>
        <w:rPr>
          <w:rFonts w:hint="eastAsia" w:ascii="Times New Roman" w:hAnsi="Times New Roman" w:cs="Times New Roman"/>
          <w:lang w:val="en-US" w:eastAsia="zh-CN"/>
        </w:rPr>
        <w:t>逐步引导优化种养业布局。</w:t>
      </w:r>
    </w:p>
    <w:p>
      <w:pPr>
        <w:pStyle w:val="5"/>
        <w:bidi w:val="0"/>
        <w:rPr>
          <w:rFonts w:hint="eastAsia"/>
          <w:highlight w:val="none"/>
          <w:lang w:val="en-US" w:eastAsia="zh-CN"/>
        </w:rPr>
      </w:pPr>
      <w:r>
        <w:rPr>
          <w:rFonts w:hint="eastAsia"/>
          <w:highlight w:val="none"/>
          <w:lang w:val="en-US" w:eastAsia="zh-CN"/>
        </w:rPr>
        <w:t>5.1.3  提高适度规模化水平</w:t>
      </w:r>
    </w:p>
    <w:p>
      <w:pPr>
        <w:bidi w:val="0"/>
        <w:rPr>
          <w:rFonts w:hint="eastAsia"/>
          <w:lang w:val="en-US" w:eastAsia="zh-CN"/>
        </w:rPr>
      </w:pPr>
      <w:r>
        <w:rPr>
          <w:rFonts w:hint="eastAsia"/>
          <w:b w:val="0"/>
          <w:bCs w:val="0"/>
          <w:lang w:val="en-US" w:eastAsia="zh-CN"/>
        </w:rPr>
        <w:t>调整粮经饲结构。在稳步</w:t>
      </w:r>
      <w:r>
        <w:rPr>
          <w:rFonts w:hint="eastAsia"/>
          <w:lang w:val="en-US" w:eastAsia="zh-CN"/>
        </w:rPr>
        <w:t>提升粮食产能的前提下，大力发展饲草料种植，形成粮草兼顾、农牧结合、循环发展的新型种养业发展格局；</w:t>
      </w:r>
      <w:r>
        <w:rPr>
          <w:rFonts w:hint="eastAsia"/>
          <w:b w:val="0"/>
          <w:bCs w:val="0"/>
          <w:lang w:val="en-US" w:eastAsia="zh-CN"/>
        </w:rPr>
        <w:t>调整畜牧业结构，</w:t>
      </w:r>
      <w:r>
        <w:rPr>
          <w:rFonts w:hint="eastAsia"/>
          <w:lang w:val="en-US" w:eastAsia="zh-CN"/>
        </w:rPr>
        <w:t>抓住国家和省相继出台优惠政策的机遇，加大招商引资力度，积极引进牧</w:t>
      </w:r>
      <w:r>
        <w:rPr>
          <w:rFonts w:hint="eastAsia"/>
          <w:color w:val="auto"/>
          <w:lang w:val="en-US" w:eastAsia="zh-CN"/>
        </w:rPr>
        <w:t>原、黄志牧业</w:t>
      </w:r>
      <w:r>
        <w:rPr>
          <w:rFonts w:hint="eastAsia"/>
          <w:lang w:val="en-US" w:eastAsia="zh-CN"/>
        </w:rPr>
        <w:t>等大型企业投资办场，鼓励县内生猪养殖企业加速补栏扩能；</w:t>
      </w:r>
      <w:r>
        <w:rPr>
          <w:rFonts w:hint="eastAsia"/>
          <w:b w:val="0"/>
          <w:bCs w:val="0"/>
          <w:lang w:val="en-US" w:eastAsia="zh-CN"/>
        </w:rPr>
        <w:t>优先以</w:t>
      </w:r>
      <w:r>
        <w:rPr>
          <w:rFonts w:hint="eastAsia"/>
          <w:lang w:val="en-US" w:eastAsia="zh-CN"/>
        </w:rPr>
        <w:t>上屯、黑龙、湖阳、祁仪、马振抚、张店、桐寨铺等乡镇为重点，大力发展肉牛肉羊等优质草畜，加快秸秆转化，支持肉牛奶牛标准化规模场建设；以城郊、张店、郭滩、上屯、昝岗等乡镇为重点，建设蛋鸡优势产区，着力提高饲养的规模化、标准化水平，增加养殖效益，稳定家禽生产。</w:t>
      </w:r>
    </w:p>
    <w:p>
      <w:pPr>
        <w:pStyle w:val="4"/>
        <w:bidi w:val="0"/>
        <w:rPr>
          <w:rFonts w:hint="default"/>
          <w:lang w:val="en-US" w:eastAsia="zh-CN"/>
        </w:rPr>
      </w:pPr>
      <w:bookmarkStart w:id="27" w:name="_Toc896"/>
      <w:r>
        <w:rPr>
          <w:rFonts w:hint="eastAsia"/>
          <w:lang w:val="en-US" w:eastAsia="zh-CN"/>
        </w:rPr>
        <w:t>5.2  规范畜禽粪污处理设施</w:t>
      </w:r>
      <w:bookmarkEnd w:id="27"/>
    </w:p>
    <w:p>
      <w:pPr>
        <w:pStyle w:val="5"/>
        <w:bidi w:val="0"/>
        <w:rPr>
          <w:rFonts w:hint="eastAsia"/>
          <w:lang w:val="en-US" w:eastAsia="zh-CN"/>
        </w:rPr>
      </w:pPr>
      <w:r>
        <w:rPr>
          <w:rFonts w:hint="eastAsia"/>
          <w:lang w:val="en-US" w:eastAsia="zh-CN"/>
        </w:rPr>
        <w:t>5.2.1  做好源头减排</w:t>
      </w:r>
    </w:p>
    <w:p>
      <w:pPr>
        <w:bidi w:val="0"/>
        <w:rPr>
          <w:rFonts w:hint="default"/>
          <w:b w:val="0"/>
          <w:bCs w:val="0"/>
          <w:lang w:val="en-US" w:eastAsia="zh-CN"/>
        </w:rPr>
      </w:pPr>
      <w:r>
        <w:rPr>
          <w:b w:val="0"/>
          <w:bCs w:val="0"/>
          <w:lang w:val="en-US" w:eastAsia="zh-CN"/>
        </w:rPr>
        <w:t>畜禽规模养殖场清洁生产设施建设</w:t>
      </w:r>
      <w:r>
        <w:rPr>
          <w:rFonts w:hint="eastAsia"/>
          <w:b w:val="0"/>
          <w:bCs w:val="0"/>
          <w:lang w:val="en-US" w:eastAsia="zh-CN"/>
        </w:rPr>
        <w:t>。优化畜禽清粪技术，鼓励畜禽养殖场（户）采用干清粪工艺，目前全县水冲粪工艺在畜禽养殖场粪污清理方式中占有一定的比例，</w:t>
      </w:r>
      <w:r>
        <w:rPr>
          <w:rFonts w:hint="eastAsia" w:ascii="Times New Roman" w:hAnsi="Times New Roman" w:cs="Times New Roman"/>
          <w:color w:val="auto"/>
          <w:sz w:val="32"/>
          <w:szCs w:val="32"/>
          <w:lang w:val="en-US" w:eastAsia="zh-CN"/>
        </w:rPr>
        <w:t>采用水泡粪工艺的，要控制其用水量，减少粪污产生总量；养殖圈舍冲洗尽量采用高压冲洗设备，减少冲洗用水量，</w:t>
      </w:r>
      <w:r>
        <w:rPr>
          <w:rFonts w:hint="eastAsia"/>
          <w:b w:val="0"/>
          <w:bCs w:val="0"/>
          <w:sz w:val="32"/>
          <w:szCs w:val="32"/>
          <w:lang w:val="en-US" w:eastAsia="zh-CN"/>
        </w:rPr>
        <w:t>应合理控制清粪环节用水量，</w:t>
      </w:r>
      <w:r>
        <w:rPr>
          <w:rFonts w:hint="eastAsia"/>
          <w:b w:val="0"/>
          <w:bCs w:val="0"/>
          <w:lang w:val="en-US" w:eastAsia="zh-CN"/>
        </w:rPr>
        <w:t>同时引进先进的畜禽节水工艺并推广使用。</w:t>
      </w:r>
    </w:p>
    <w:p>
      <w:pPr>
        <w:bidi w:val="0"/>
        <w:rPr>
          <w:rFonts w:hint="default"/>
          <w:lang w:val="en-US"/>
        </w:rPr>
      </w:pPr>
      <w:r>
        <w:rPr>
          <w:rFonts w:hint="eastAsia"/>
          <w:lang w:val="en-US" w:eastAsia="zh-CN"/>
        </w:rPr>
        <w:t>完善雨污分流。对于畜禽规模养殖场，要</w:t>
      </w:r>
      <w:r>
        <w:rPr>
          <w:rFonts w:hint="eastAsia"/>
        </w:rPr>
        <w:t>完成雨水沟、污水沟独立建设，雨水经雨水沟外排，不得流入污水沟。污水沟必须防雨、防渗、防漏</w:t>
      </w:r>
      <w:r>
        <w:rPr>
          <w:rFonts w:hint="eastAsia"/>
          <w:lang w:eastAsia="zh-CN"/>
        </w:rPr>
        <w:t>。</w:t>
      </w:r>
      <w:r>
        <w:rPr>
          <w:rFonts w:hint="eastAsia"/>
          <w:lang w:val="en-US" w:eastAsia="zh-CN"/>
        </w:rPr>
        <w:t>污水沟</w:t>
      </w:r>
      <w:r>
        <w:rPr>
          <w:rFonts w:hint="eastAsia"/>
        </w:rPr>
        <w:t>要合理设置检查口，防止雨水倒灌。</w:t>
      </w:r>
      <w:r>
        <w:rPr>
          <w:rFonts w:hint="eastAsia"/>
          <w:lang w:val="en-US" w:eastAsia="zh-CN"/>
        </w:rPr>
        <w:t>对于规模以下养殖场（户），引导雨污分流设施建设。</w:t>
      </w:r>
    </w:p>
    <w:p>
      <w:pPr>
        <w:bidi w:val="0"/>
        <w:rPr>
          <w:rFonts w:hint="default"/>
          <w:lang w:val="en-US"/>
        </w:rPr>
      </w:pPr>
      <w:r>
        <w:rPr>
          <w:rFonts w:hint="eastAsia"/>
          <w:b w:val="0"/>
          <w:bCs w:val="0"/>
        </w:rPr>
        <w:t>鼓励建设</w:t>
      </w:r>
      <w:r>
        <w:rPr>
          <w:rFonts w:hint="eastAsia"/>
          <w:b w:val="0"/>
          <w:bCs w:val="0"/>
          <w:lang w:val="en-US" w:eastAsia="zh-CN"/>
        </w:rPr>
        <w:t>氨气治理</w:t>
      </w:r>
      <w:r>
        <w:rPr>
          <w:rFonts w:hint="eastAsia"/>
          <w:b w:val="0"/>
          <w:bCs w:val="0"/>
        </w:rPr>
        <w:t>设施。</w:t>
      </w:r>
      <w:r>
        <w:rPr>
          <w:rFonts w:hint="eastAsia"/>
        </w:rPr>
        <w:t>严格执行饲料添加剂使用标准，规范兽用抗菌药和消毒剂使用，减轻后端粪污处理压力。合理添加氨基酸和酶制剂，降低日粮中粗蛋白质含量，提高饲料氮利用效率</w:t>
      </w:r>
      <w:r>
        <w:rPr>
          <w:rFonts w:hint="eastAsia"/>
          <w:lang w:eastAsia="zh-CN"/>
        </w:rPr>
        <w:t>，</w:t>
      </w:r>
      <w:r>
        <w:rPr>
          <w:rFonts w:hint="eastAsia" w:ascii="Times New Roman" w:hAnsi="Times New Roman" w:cs="Times New Roman"/>
          <w:color w:val="auto"/>
          <w:sz w:val="32"/>
          <w:szCs w:val="32"/>
          <w:lang w:val="en-US" w:eastAsia="zh-CN"/>
        </w:rPr>
        <w:t>鼓励大型畜禽规模养殖场在排风机外侧安装喷淋装置、生物法除臭等治理措施，通过圈舍内安装普通喷头、电动喷雾加除臭菌种，降低氨气排放，</w:t>
      </w:r>
      <w:r>
        <w:rPr>
          <w:rFonts w:hint="eastAsia"/>
          <w:lang w:val="en-US" w:eastAsia="zh-CN"/>
        </w:rPr>
        <w:t>加强畜禽规模养殖场氨气治理设施建设</w:t>
      </w:r>
      <w:r>
        <w:rPr>
          <w:rFonts w:hint="eastAsia"/>
          <w:color w:val="auto"/>
          <w:lang w:val="en-US" w:eastAsia="zh-CN"/>
        </w:rPr>
        <w:t>，到2025年大型规模养殖场氨减排比例不少于5%。</w:t>
      </w:r>
    </w:p>
    <w:p>
      <w:pPr>
        <w:pStyle w:val="5"/>
        <w:bidi w:val="0"/>
        <w:rPr>
          <w:rFonts w:hint="eastAsia"/>
          <w:lang w:val="en-US" w:eastAsia="zh-CN"/>
        </w:rPr>
      </w:pPr>
      <w:r>
        <w:rPr>
          <w:rFonts w:hint="eastAsia"/>
          <w:lang w:val="en-US" w:eastAsia="zh-CN"/>
        </w:rPr>
        <w:t>5.2.2  完善粪污处理设施</w:t>
      </w:r>
    </w:p>
    <w:p>
      <w:pPr>
        <w:bidi w:val="0"/>
        <w:rPr>
          <w:rFonts w:hint="eastAsia"/>
          <w:lang w:val="en-US" w:eastAsia="zh-CN"/>
        </w:rPr>
      </w:pPr>
      <w:r>
        <w:rPr>
          <w:rFonts w:hint="eastAsia"/>
          <w:lang w:val="en-US" w:eastAsia="zh-CN"/>
        </w:rPr>
        <w:t>按照《河南省畜禽粪污资源化利用设施建设指南》《河南省规模以下养殖户畜禽粪污处理设施建设的指导意见（试行）》等指导文件，规范粪污处理设施建设要求，开展</w:t>
      </w:r>
      <w:r>
        <w:rPr>
          <w:rFonts w:hint="default"/>
          <w:lang w:val="en-US" w:eastAsia="zh-CN"/>
        </w:rPr>
        <w:t>粪污</w:t>
      </w:r>
      <w:r>
        <w:rPr>
          <w:rFonts w:hint="eastAsia"/>
          <w:lang w:val="en-US" w:eastAsia="zh-CN"/>
        </w:rPr>
        <w:t>处理处置</w:t>
      </w:r>
      <w:r>
        <w:rPr>
          <w:rFonts w:hint="default"/>
          <w:lang w:val="en-US" w:eastAsia="zh-CN"/>
        </w:rPr>
        <w:t>设施</w:t>
      </w:r>
      <w:r>
        <w:rPr>
          <w:rFonts w:hint="eastAsia"/>
          <w:lang w:val="en-US" w:eastAsia="zh-CN"/>
        </w:rPr>
        <w:t>改造。对畜禽规模养殖场完善粪污贮存能力建设，对规模以下养殖场（户）规范建设。</w:t>
      </w:r>
    </w:p>
    <w:p>
      <w:pPr>
        <w:bidi w:val="0"/>
      </w:pPr>
      <w:r>
        <w:rPr>
          <w:rFonts w:hint="eastAsia"/>
          <w:lang w:val="en-US" w:eastAsia="zh-CN"/>
        </w:rPr>
        <w:t>唐河县现有畜禽规模养殖场已基本完成畜禽粪污处理设施建设</w:t>
      </w:r>
      <w:r>
        <w:rPr>
          <w:rFonts w:hint="eastAsia"/>
          <w:highlight w:val="none"/>
          <w:lang w:val="en-US" w:eastAsia="zh-CN"/>
        </w:rPr>
        <w:t>，下一步</w:t>
      </w:r>
      <w:r>
        <w:rPr>
          <w:highlight w:val="none"/>
        </w:rPr>
        <w:t>应提高</w:t>
      </w:r>
      <w:r>
        <w:rPr>
          <w:rFonts w:hint="eastAsia"/>
        </w:rPr>
        <w:t>其</w:t>
      </w:r>
      <w:r>
        <w:t>粪污收集、暂存、处理、利用设施建设标准，在粪污暂存、处理等</w:t>
      </w:r>
      <w:r>
        <w:rPr>
          <w:rFonts w:hint="eastAsia"/>
          <w:lang w:val="en-US" w:eastAsia="zh-CN"/>
        </w:rPr>
        <w:t>需配套</w:t>
      </w:r>
      <w:r>
        <w:t>必要的通风和</w:t>
      </w:r>
      <w:r>
        <w:rPr>
          <w:rFonts w:hint="eastAsia"/>
          <w:lang w:val="en-US" w:eastAsia="zh-CN"/>
        </w:rPr>
        <w:t>氨气治理</w:t>
      </w:r>
      <w:r>
        <w:t>设施</w:t>
      </w:r>
      <w:r>
        <w:rPr>
          <w:rFonts w:hint="eastAsia"/>
          <w:lang w:eastAsia="zh-CN"/>
        </w:rPr>
        <w:t>。</w:t>
      </w:r>
      <w:r>
        <w:rPr>
          <w:rFonts w:hint="eastAsia"/>
          <w:lang w:val="en-US" w:eastAsia="zh-CN"/>
        </w:rPr>
        <w:t>同时</w:t>
      </w:r>
      <w:r>
        <w:rPr>
          <w:rFonts w:hint="eastAsia"/>
        </w:rPr>
        <w:t>规范规模以下养殖场（户）</w:t>
      </w:r>
      <w:r>
        <w:rPr>
          <w:rFonts w:hint="eastAsia"/>
          <w:lang w:val="en-US" w:eastAsia="zh-CN"/>
        </w:rPr>
        <w:t>完善“三防”措施建设，提高</w:t>
      </w:r>
      <w:r>
        <w:rPr>
          <w:rFonts w:hint="eastAsia"/>
        </w:rPr>
        <w:t>粪污收集、</w:t>
      </w:r>
      <w:r>
        <w:rPr>
          <w:rFonts w:hint="eastAsia"/>
          <w:lang w:val="en-US" w:eastAsia="zh-CN"/>
        </w:rPr>
        <w:t>储存方式</w:t>
      </w:r>
      <w:r>
        <w:rPr>
          <w:rFonts w:hint="eastAsia"/>
        </w:rPr>
        <w:t>，</w:t>
      </w:r>
      <w:r>
        <w:rPr>
          <w:rFonts w:hint="eastAsia"/>
          <w:lang w:val="en-US" w:eastAsia="zh-CN"/>
        </w:rPr>
        <w:t>推广封闭式粪污处理储存设施，减少粪污乱堆乱放现象</w:t>
      </w:r>
      <w:r>
        <w:rPr>
          <w:rFonts w:hint="eastAsia"/>
        </w:rPr>
        <w:t>。</w:t>
      </w:r>
    </w:p>
    <w:p>
      <w:pPr>
        <w:pStyle w:val="5"/>
        <w:bidi w:val="0"/>
        <w:rPr>
          <w:rFonts w:hint="eastAsia"/>
          <w:lang w:val="en-US" w:eastAsia="zh-CN"/>
        </w:rPr>
      </w:pPr>
      <w:r>
        <w:rPr>
          <w:rFonts w:hint="eastAsia"/>
          <w:lang w:val="en-US" w:eastAsia="zh-CN"/>
        </w:rPr>
        <w:t>5.2.3  加强田间配套设施建设</w:t>
      </w:r>
    </w:p>
    <w:p>
      <w:pPr>
        <w:bidi w:val="0"/>
        <w:rPr>
          <w:rFonts w:hint="eastAsia"/>
        </w:rPr>
      </w:pPr>
      <w:r>
        <w:rPr>
          <w:lang w:val="en-US" w:eastAsia="zh-CN"/>
        </w:rPr>
        <w:t>推进田间配套设施建设工作，选取部分试点村，建设田间粪污施</w:t>
      </w:r>
      <w:r>
        <w:rPr>
          <w:rFonts w:hint="eastAsia"/>
          <w:lang w:val="en-US" w:eastAsia="zh-CN"/>
        </w:rPr>
        <w:t>用设施，根据试点村粪污产量、经济情况等，合理选择粪肥还田输送管道、配置运输罐车、固态肥抛撒机、液态粪肥撒施机、沼液沼渣抽排机等粪肥机械化还田作业设施。</w:t>
      </w:r>
      <w:r>
        <w:rPr>
          <w:rFonts w:hint="eastAsia"/>
        </w:rPr>
        <w:t>在畜禽粪污贮存地和消纳地之间建立有效的输送网络，通过车载或管道形式及时将收集后的粪污输送至处理地点。严格控制输送沿途的弃、撒和跑冒滴漏，防止液体粪污进入外部水体。</w:t>
      </w:r>
    </w:p>
    <w:p>
      <w:pPr>
        <w:pStyle w:val="5"/>
        <w:bidi w:val="0"/>
        <w:rPr>
          <w:rFonts w:hint="eastAsia"/>
          <w:lang w:val="en-US" w:eastAsia="zh-CN"/>
        </w:rPr>
      </w:pPr>
      <w:r>
        <w:rPr>
          <w:rFonts w:hint="eastAsia"/>
          <w:lang w:val="en-US" w:eastAsia="zh-CN"/>
        </w:rPr>
        <w:t>5.2.4  规范粪污设施运行管理</w:t>
      </w:r>
    </w:p>
    <w:p>
      <w:pPr>
        <w:bidi w:val="0"/>
        <w:rPr>
          <w:rFonts w:hint="default"/>
          <w:lang w:val="en-US" w:eastAsia="zh-CN"/>
        </w:rPr>
      </w:pPr>
      <w:r>
        <w:rPr>
          <w:lang w:val="en-US" w:eastAsia="zh-CN"/>
        </w:rPr>
        <w:t>加强粪污处理设施运行</w:t>
      </w:r>
      <w:r>
        <w:rPr>
          <w:rFonts w:hint="eastAsia"/>
          <w:lang w:val="en-US" w:eastAsia="zh-CN"/>
        </w:rPr>
        <w:t>维护，指导畜禽养</w:t>
      </w:r>
      <w:r>
        <w:rPr>
          <w:rFonts w:hint="eastAsia"/>
          <w:highlight w:val="none"/>
          <w:lang w:val="en-US" w:eastAsia="zh-CN"/>
        </w:rPr>
        <w:t>殖场（户）加快建</w:t>
      </w:r>
      <w:r>
        <w:rPr>
          <w:rFonts w:hint="eastAsia"/>
          <w:lang w:val="en-US" w:eastAsia="zh-CN"/>
        </w:rPr>
        <w:t>立健全粪污设施运行维护制</w:t>
      </w:r>
      <w:r>
        <w:rPr>
          <w:rFonts w:hint="eastAsia"/>
          <w:color w:val="auto"/>
          <w:highlight w:val="none"/>
          <w:lang w:val="en-US" w:eastAsia="zh-CN"/>
        </w:rPr>
        <w:t>度，鼓励对粪污处理设施设置标示标牌。</w:t>
      </w:r>
      <w:r>
        <w:rPr>
          <w:rFonts w:hint="eastAsia"/>
          <w:lang w:val="en-US" w:eastAsia="zh-CN"/>
        </w:rPr>
        <w:t>落实粪污设施运行台账记录的责任部门或责任人，及时收集整理数据，落实台账管理制度，规范粪污设施运行记录，确保粪污设施正常运行。畜禽规模养殖场应及时准确记录固废粪污、废水及废气等污染治理设施运行管理信息，杜绝粪污设施建而不用。</w:t>
      </w:r>
    </w:p>
    <w:p>
      <w:pPr>
        <w:pStyle w:val="4"/>
        <w:bidi w:val="0"/>
        <w:rPr>
          <w:rFonts w:hint="eastAsia"/>
          <w:lang w:val="en-US" w:eastAsia="zh-CN"/>
        </w:rPr>
      </w:pPr>
      <w:bookmarkStart w:id="28" w:name="_Toc25241"/>
      <w:r>
        <w:rPr>
          <w:rFonts w:hint="eastAsia"/>
          <w:lang w:val="en-US" w:eastAsia="zh-CN"/>
        </w:rPr>
        <w:t>5.3  提升畜禽粪污资源化利用水平</w:t>
      </w:r>
      <w:bookmarkEnd w:id="28"/>
    </w:p>
    <w:p>
      <w:pPr>
        <w:pStyle w:val="5"/>
        <w:bidi w:val="0"/>
        <w:rPr>
          <w:rFonts w:hint="eastAsia"/>
          <w:lang w:val="en-US" w:eastAsia="zh-CN"/>
        </w:rPr>
      </w:pPr>
      <w:r>
        <w:rPr>
          <w:rFonts w:hint="eastAsia"/>
          <w:lang w:val="en-US" w:eastAsia="zh-CN"/>
        </w:rPr>
        <w:t>5.3.1  优化粪污资源化利用模式</w:t>
      </w:r>
    </w:p>
    <w:p>
      <w:pPr>
        <w:bidi w:val="0"/>
        <w:rPr>
          <w:rFonts w:hint="eastAsia"/>
        </w:rPr>
      </w:pPr>
      <w:r>
        <w:t>根据土地承载力测算，</w:t>
      </w:r>
      <w:r>
        <w:rPr>
          <w:rFonts w:hint="eastAsia"/>
          <w:lang w:val="en-US" w:eastAsia="zh-CN"/>
        </w:rPr>
        <w:t>唐河县</w:t>
      </w:r>
      <w:r>
        <w:t>各乡镇消纳土地较充足，</w:t>
      </w:r>
      <w:r>
        <w:rPr>
          <w:rFonts w:hint="eastAsia"/>
          <w:b w:val="0"/>
          <w:bCs w:val="0"/>
          <w:highlight w:val="none"/>
          <w:lang w:val="en-US" w:eastAsia="zh-CN"/>
        </w:rPr>
        <w:t>培育</w:t>
      </w:r>
      <w:r>
        <w:rPr>
          <w:rFonts w:hint="eastAsia"/>
          <w:highlight w:val="none"/>
        </w:rPr>
        <w:t>畜禽粪水还田专业化服务主体，开展粪肥收集、处理</w:t>
      </w:r>
      <w:r>
        <w:rPr>
          <w:rFonts w:hint="eastAsia"/>
          <w:highlight w:val="none"/>
          <w:lang w:eastAsia="zh-CN"/>
        </w:rPr>
        <w:t>、</w:t>
      </w:r>
      <w:r>
        <w:rPr>
          <w:rFonts w:hint="eastAsia"/>
          <w:highlight w:val="none"/>
        </w:rPr>
        <w:t>运输和施用全环节服务</w:t>
      </w:r>
      <w:r>
        <w:rPr>
          <w:rFonts w:hint="eastAsia"/>
          <w:highlight w:val="none"/>
          <w:lang w:eastAsia="zh-CN"/>
        </w:rPr>
        <w:t>，</w:t>
      </w:r>
      <w:r>
        <w:t>推广就近就地还田利用模式。</w:t>
      </w:r>
      <w:r>
        <w:rPr>
          <w:rFonts w:hint="eastAsia"/>
        </w:rPr>
        <w:t>粪肥施用量</w:t>
      </w:r>
      <w:r>
        <w:t>应与农作物类型、规模相适应，</w:t>
      </w:r>
      <w:r>
        <w:rPr>
          <w:rFonts w:hint="eastAsia"/>
          <w:lang w:val="en-US" w:eastAsia="zh-CN"/>
        </w:rPr>
        <w:t>按照《河南省畜禽粪污资源化利用设施建设指南》，测算准确的粪肥使用量，</w:t>
      </w:r>
      <w:r>
        <w:rPr>
          <w:rFonts w:hint="eastAsia"/>
        </w:rPr>
        <w:t>避免超负荷消纳影响土壤及地下水环境质量。</w:t>
      </w:r>
    </w:p>
    <w:p>
      <w:pPr>
        <w:bidi w:val="0"/>
        <w:rPr>
          <w:rFonts w:hint="eastAsia" w:ascii="Times New Roman" w:hAnsi="Times New Roman" w:cs="Times New Roman"/>
          <w:lang w:val="en-US" w:eastAsia="zh-CN"/>
        </w:rPr>
      </w:pPr>
      <w:r>
        <w:rPr>
          <w:rFonts w:hint="eastAsia" w:ascii="Times New Roman" w:hAnsi="Times New Roman" w:cs="Times New Roman"/>
        </w:rPr>
        <w:t>鼓励和支持</w:t>
      </w:r>
      <w:r>
        <w:rPr>
          <w:rFonts w:hint="eastAsia" w:ascii="Times New Roman" w:hAnsi="Times New Roman" w:cs="Times New Roman"/>
          <w:lang w:val="en-US" w:eastAsia="zh-CN"/>
        </w:rPr>
        <w:t>畜禽规模</w:t>
      </w:r>
      <w:r>
        <w:rPr>
          <w:rFonts w:hint="eastAsia" w:ascii="Times New Roman" w:hAnsi="Times New Roman" w:cs="Times New Roman"/>
        </w:rPr>
        <w:t>养殖场依据粪污养分产生量和农作物养分需求量，通过租赁、协议等方式落实用肥土地，鼓励生产商品有机肥</w:t>
      </w:r>
      <w:r>
        <w:rPr>
          <w:rFonts w:hint="eastAsia" w:ascii="Times New Roman" w:hAnsi="Times New Roman" w:cs="Times New Roman"/>
          <w:lang w:eastAsia="zh-CN"/>
        </w:rPr>
        <w:t>，</w:t>
      </w:r>
      <w:r>
        <w:rPr>
          <w:rFonts w:hint="eastAsia" w:ascii="Times New Roman" w:hAnsi="Times New Roman" w:cs="Times New Roman"/>
          <w:lang w:val="en-US" w:eastAsia="zh-CN"/>
        </w:rPr>
        <w:t>提高异地消纳比例，畜禽养殖粪污就地消纳利用时采取固液分离模式，固体粪肥宜作为基肥施用，液体粪肥可作为基肥或追肥施用。鼓励使用喷施、淋施、滴灌施、注射施、机械深施等方式对液体粪肥进行还田，注意施肥时间，露地施用时应避开雨天。</w:t>
      </w:r>
    </w:p>
    <w:p>
      <w:pPr>
        <w:bidi w:val="0"/>
        <w:rPr>
          <w:rFonts w:hint="eastAsia" w:ascii="Times New Roman" w:hAnsi="Times New Roman" w:cs="Times New Roman"/>
          <w:lang w:val="en-US" w:eastAsia="zh-CN"/>
        </w:rPr>
      </w:pPr>
      <w:r>
        <w:rPr>
          <w:rFonts w:hint="eastAsia" w:ascii="Times New Roman" w:hAnsi="Times New Roman" w:cs="Times New Roman"/>
          <w:lang w:val="en-US" w:eastAsia="zh-CN"/>
        </w:rPr>
        <w:t>规模以下养殖户可采用储存+农业利用模式，指导养殖场（户）将自身产生的粪污在厂区堆存处理后还田，对无法足量配套用肥土地和无法就地就近利用的养殖户，鼓励生产商品有机肥，提高异地消纳比例，推行“以种定养、以养定种、种养平衡、生态循环”的绿色发展模式，</w:t>
      </w:r>
      <w:r>
        <w:rPr>
          <w:rFonts w:hint="eastAsia"/>
          <w:lang w:val="en-US" w:eastAsia="zh-CN"/>
        </w:rPr>
        <w:t>提高异地消纳比例</w:t>
      </w:r>
      <w:r>
        <w:rPr>
          <w:rFonts w:hint="eastAsia"/>
        </w:rPr>
        <w:t>，扩大还田利用半径。</w:t>
      </w:r>
    </w:p>
    <w:p>
      <w:pPr>
        <w:pStyle w:val="5"/>
        <w:bidi w:val="0"/>
        <w:rPr>
          <w:rFonts w:hint="default"/>
          <w:lang w:val="en-US" w:eastAsia="zh-CN"/>
        </w:rPr>
      </w:pPr>
      <w:r>
        <w:rPr>
          <w:rFonts w:hint="eastAsia"/>
          <w:lang w:val="en-US" w:eastAsia="zh-CN"/>
        </w:rPr>
        <w:t>5.3.2  强化粪污资源化利用</w:t>
      </w:r>
    </w:p>
    <w:p>
      <w:pPr>
        <w:bidi w:val="0"/>
      </w:pPr>
      <w:r>
        <w:rPr>
          <w:rFonts w:hint="eastAsia"/>
          <w:lang w:val="en-US" w:eastAsia="zh-CN"/>
        </w:rPr>
        <w:t>引导建设区域性养殖粪污资源化利用设施，构建本区域粪污收集、转化、应用产业链，大力推广有机肥，推动唐河县粪污资源化利用水平的提高。鼓励实施种养结合，加大农牧循环、</w:t>
      </w:r>
      <w:r>
        <w:t>鼓励畜禽养殖场（户）高标准改造粪污处理设施，并与周边村民紧密结合，积极消纳养殖场粪肥，促进区域种养结合。</w:t>
      </w:r>
    </w:p>
    <w:p>
      <w:pPr>
        <w:pStyle w:val="5"/>
        <w:bidi w:val="0"/>
        <w:rPr>
          <w:rFonts w:hint="default"/>
          <w:lang w:val="en-US" w:eastAsia="zh-CN"/>
        </w:rPr>
      </w:pPr>
      <w:r>
        <w:rPr>
          <w:rFonts w:hint="eastAsia"/>
          <w:lang w:val="en-US" w:eastAsia="zh-CN"/>
        </w:rPr>
        <w:t>5.3.3  完善粪污资源化利用台账</w:t>
      </w:r>
    </w:p>
    <w:p>
      <w:pPr>
        <w:pStyle w:val="8"/>
        <w:rPr>
          <w:rFonts w:hint="eastAsia" w:ascii="Times New Roman" w:hAnsi="Times New Roman" w:eastAsia="仿宋_GB2312" w:cs="Times New Roman"/>
          <w:color w:val="auto"/>
          <w:kern w:val="2"/>
          <w:sz w:val="32"/>
          <w:szCs w:val="28"/>
          <w:lang w:val="en-US" w:eastAsia="zh-CN" w:bidi="ar-SA"/>
        </w:rPr>
      </w:pPr>
      <w:r>
        <w:t>加强粪污资源化利用政策以及法律法规相关要求的宣传，</w:t>
      </w:r>
      <w:r>
        <w:rPr>
          <w:rFonts w:hint="eastAsia"/>
          <w:lang w:val="en-US" w:eastAsia="zh-CN"/>
        </w:rPr>
        <w:t>提高</w:t>
      </w:r>
      <w:r>
        <w:rPr>
          <w:rFonts w:hint="eastAsia"/>
        </w:rPr>
        <w:t>畜禽</w:t>
      </w:r>
      <w:r>
        <w:t>养殖场</w:t>
      </w:r>
      <w:r>
        <w:rPr>
          <w:rFonts w:hint="eastAsia"/>
        </w:rPr>
        <w:t>（户）</w:t>
      </w:r>
      <w:r>
        <w:t>粪污台账记录的自觉性，填报信息的及时性、准确性。</w:t>
      </w:r>
      <w:r>
        <w:rPr>
          <w:lang w:val="en-US" w:eastAsia="zh-CN"/>
        </w:rPr>
        <w:t>规模养殖场需按照要求记录粪污资源化利用的管理台账，</w:t>
      </w:r>
      <w:r>
        <w:rPr>
          <w:rFonts w:hint="eastAsia"/>
          <w:lang w:val="en-US" w:eastAsia="zh-CN"/>
        </w:rPr>
        <w:t>台账内容应包括养殖品种、规模以及畜禽养殖废弃物的产生、排放和综合利用等情况，确保畜禽粪污去向可追溯，</w:t>
      </w:r>
      <w:r>
        <w:rPr>
          <w:lang w:val="en-US" w:eastAsia="zh-CN"/>
        </w:rPr>
        <w:t>并</w:t>
      </w:r>
      <w:r>
        <w:rPr>
          <w:rFonts w:hint="eastAsia"/>
          <w:lang w:val="en-US" w:eastAsia="zh-CN"/>
        </w:rPr>
        <w:t>分配专人进行记录和管理，做</w:t>
      </w:r>
      <w:r>
        <w:rPr>
          <w:rFonts w:hint="eastAsia" w:ascii="Times New Roman" w:hAnsi="Times New Roman" w:eastAsia="仿宋_GB2312" w:cs="Times New Roman"/>
          <w:color w:val="auto"/>
          <w:kern w:val="2"/>
          <w:sz w:val="32"/>
          <w:szCs w:val="28"/>
          <w:lang w:val="en-US" w:eastAsia="zh-CN" w:bidi="ar-SA"/>
        </w:rPr>
        <w:t>到责任到人。对于配套土地面积不足、无法就地就近还田的畜禽规模养殖场应委托第三方代为实现资源化利用，并建立粪污运输台账。粪污采用其他利用方式的，需实</w:t>
      </w:r>
      <w:r>
        <w:rPr>
          <w:rFonts w:hint="eastAsia" w:cs="Times New Roman"/>
          <w:color w:val="auto"/>
          <w:kern w:val="2"/>
          <w:sz w:val="32"/>
          <w:szCs w:val="28"/>
          <w:lang w:val="en-US" w:eastAsia="zh-CN" w:bidi="ar-SA"/>
        </w:rPr>
        <w:t>时</w:t>
      </w:r>
      <w:r>
        <w:rPr>
          <w:rFonts w:hint="eastAsia" w:ascii="Times New Roman" w:hAnsi="Times New Roman" w:eastAsia="仿宋_GB2312" w:cs="Times New Roman"/>
          <w:color w:val="auto"/>
          <w:kern w:val="2"/>
          <w:sz w:val="32"/>
          <w:szCs w:val="28"/>
          <w:lang w:val="en-US" w:eastAsia="zh-CN" w:bidi="ar-SA"/>
        </w:rPr>
        <w:t>记录粪污利用情况。同时按照省级、市级相关管理要求，每年2月份上报粪污资源利用计划及上一年台账建立情况。推进规模以下畜禽养殖场分布较多的区域如城郊乡、昝岗乡和源潭镇，逐步推行开展粪污资源化利用</w:t>
      </w:r>
      <w:r>
        <w:rPr>
          <w:rFonts w:hint="eastAsia" w:cs="Times New Roman"/>
          <w:color w:val="auto"/>
          <w:kern w:val="2"/>
          <w:sz w:val="32"/>
          <w:szCs w:val="28"/>
          <w:lang w:val="en-US" w:eastAsia="zh-CN" w:bidi="ar-SA"/>
        </w:rPr>
        <w:t>台账管理</w:t>
      </w:r>
      <w:r>
        <w:rPr>
          <w:rFonts w:hint="eastAsia" w:ascii="Times New Roman" w:hAnsi="Times New Roman" w:eastAsia="仿宋_GB2312" w:cs="Times New Roman"/>
          <w:color w:val="auto"/>
          <w:kern w:val="2"/>
          <w:sz w:val="32"/>
          <w:szCs w:val="28"/>
          <w:lang w:val="en-US" w:eastAsia="zh-CN" w:bidi="ar-SA"/>
        </w:rPr>
        <w:t>。尽快开展台账建设情况详查，摸清台账建设率。</w:t>
      </w:r>
    </w:p>
    <w:p>
      <w:pPr>
        <w:pStyle w:val="5"/>
        <w:bidi w:val="0"/>
        <w:rPr>
          <w:rFonts w:hint="eastAsia"/>
          <w:lang w:val="en-US" w:eastAsia="zh-CN"/>
        </w:rPr>
      </w:pPr>
      <w:r>
        <w:rPr>
          <w:rFonts w:hint="eastAsia"/>
          <w:lang w:val="en-US" w:eastAsia="zh-CN"/>
        </w:rPr>
        <w:t>5.3.4  推进美丽牧场示范场创建</w:t>
      </w:r>
    </w:p>
    <w:p>
      <w:pPr>
        <w:rPr>
          <w:rFonts w:hint="default"/>
          <w:color w:val="auto"/>
          <w:lang w:val="en-US" w:eastAsia="zh-CN"/>
        </w:rPr>
      </w:pPr>
      <w:r>
        <w:rPr>
          <w:rFonts w:hint="eastAsia"/>
          <w:color w:val="auto"/>
          <w:lang w:val="en-US" w:eastAsia="zh-CN"/>
        </w:rPr>
        <w:t>开展美丽牧场示范创建活动。以大、中型畜禽养殖场为主，组织开展畜禽标准化示范场、美丽牧场示范场等创建活动，大力推行种养结合、林牧结合、牧渔结合等生态养殖模式，探索建立布局合理、规模适度、资源节约、环境友好的现代畜牧业发展道路。</w:t>
      </w:r>
    </w:p>
    <w:p>
      <w:pPr>
        <w:pStyle w:val="4"/>
        <w:bidi w:val="0"/>
        <w:rPr>
          <w:rFonts w:hint="eastAsia"/>
          <w:lang w:val="en-US" w:eastAsia="zh-CN"/>
        </w:rPr>
      </w:pPr>
      <w:bookmarkStart w:id="29" w:name="_Toc1986"/>
      <w:r>
        <w:rPr>
          <w:rFonts w:hint="eastAsia"/>
          <w:lang w:val="en-US" w:eastAsia="zh-CN"/>
        </w:rPr>
        <w:t>5.4  强化畜禽养殖污染监管能力</w:t>
      </w:r>
      <w:bookmarkEnd w:id="29"/>
    </w:p>
    <w:p>
      <w:pPr>
        <w:pStyle w:val="5"/>
        <w:bidi w:val="0"/>
        <w:rPr>
          <w:rFonts w:hint="eastAsia"/>
          <w:lang w:val="en-US" w:eastAsia="zh-CN"/>
        </w:rPr>
      </w:pPr>
      <w:r>
        <w:rPr>
          <w:rFonts w:hint="eastAsia"/>
          <w:lang w:val="en-US" w:eastAsia="zh-CN"/>
        </w:rPr>
        <w:t>5.4.1  严格规模化畜禽养殖场环境准入</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default" w:eastAsia="仿宋_GB2312"/>
          <w:sz w:val="32"/>
          <w:szCs w:val="32"/>
          <w:lang w:val="en-US" w:eastAsia="zh-CN"/>
        </w:rPr>
      </w:pPr>
      <w:r>
        <w:rPr>
          <w:rFonts w:hint="eastAsia"/>
          <w:b w:val="0"/>
          <w:bCs w:val="0"/>
          <w:sz w:val="32"/>
          <w:szCs w:val="32"/>
        </w:rPr>
        <w:t>严格落实环境影响评价制度。新建或扩建畜禽规模养殖场，要依法进行环境影响评价，实行环评报告书审批或</w:t>
      </w:r>
      <w:r>
        <w:rPr>
          <w:rFonts w:hint="eastAsia"/>
          <w:sz w:val="32"/>
          <w:szCs w:val="32"/>
        </w:rPr>
        <w:t>环评登记表管理，严格养殖环境准入。环评内容要重点论证项目的环境影响和污染防治措施的可操作性、有效性，明确应采取的环保措施，严格控制污染物排放。开展建设项目环境影响评价监督检，督促建设单位落实“三同时”制度，对未依法进行环境影响评价的畜禽养殖场依法予以查处。</w:t>
      </w:r>
      <w:r>
        <w:rPr>
          <w:rFonts w:hint="eastAsia"/>
          <w:sz w:val="32"/>
          <w:szCs w:val="32"/>
          <w:lang w:val="en-US" w:eastAsia="zh-CN"/>
        </w:rPr>
        <w:t>同时按照排污许可管理要求，依法开展发证或登记。</w:t>
      </w:r>
    </w:p>
    <w:p>
      <w:pPr>
        <w:pStyle w:val="5"/>
        <w:bidi w:val="0"/>
        <w:rPr>
          <w:rFonts w:hint="eastAsia"/>
          <w:lang w:val="en-US" w:eastAsia="zh-CN"/>
        </w:rPr>
      </w:pPr>
      <w:r>
        <w:rPr>
          <w:rFonts w:hint="eastAsia"/>
          <w:lang w:val="en-US" w:eastAsia="zh-CN"/>
        </w:rPr>
        <w:t>5.4.2  加强畜禽养殖业环境监督执法</w:t>
      </w:r>
    </w:p>
    <w:p>
      <w:pPr>
        <w:bidi w:val="0"/>
      </w:pPr>
      <w:r>
        <w:rPr>
          <w:rFonts w:hint="eastAsia"/>
          <w:b w:val="0"/>
          <w:bCs w:val="0"/>
          <w:highlight w:val="none"/>
        </w:rPr>
        <w:t>着力强化环境监督。</w:t>
      </w:r>
      <w:r>
        <w:rPr>
          <w:rFonts w:hint="eastAsia"/>
        </w:rPr>
        <w:t>对关停或拆除的养殖场要防止在原地重新恢复养殖或就近异地新建养殖场；对改造升级验收合格场开展畜禽存栏、主体责任落实、治污设施建设及运行、粪便收集处理、雨污分流、污水排放相关档案记录等情况的巡查。</w:t>
      </w:r>
    </w:p>
    <w:p>
      <w:pPr>
        <w:bidi w:val="0"/>
        <w:rPr>
          <w:rFonts w:hint="default"/>
          <w:lang w:val="en-US"/>
        </w:rPr>
      </w:pPr>
      <w:r>
        <w:rPr>
          <w:rFonts w:hint="eastAsia"/>
          <w:b w:val="0"/>
          <w:bCs w:val="0"/>
          <w:lang w:eastAsia="zh-CN"/>
        </w:rPr>
        <w:t>加大</w:t>
      </w:r>
      <w:r>
        <w:rPr>
          <w:rFonts w:hint="eastAsia"/>
          <w:b w:val="0"/>
          <w:bCs w:val="0"/>
        </w:rPr>
        <w:t>监督执法力度。</w:t>
      </w:r>
      <w:r>
        <w:rPr>
          <w:rFonts w:hint="eastAsia"/>
          <w:lang w:val="en-US" w:eastAsia="zh-CN"/>
        </w:rPr>
        <w:t>以桐河和唐河流域</w:t>
      </w:r>
      <w:r>
        <w:rPr>
          <w:rFonts w:hint="eastAsia"/>
        </w:rPr>
        <w:t>为重点，加大联合执法力度，保持高压态势，严厉打击畜禽养殖污染违法违规行为。对粪污贮存、处理、利用、雨污分流等环保设施配套不到位，粪污直排的养殖场户，要给予整改期限，逾期整改不到位的，要依法查处。对拒不服从管理的养殖业主，进行严厉打击，情节严重的移交司法机关处理。</w:t>
      </w:r>
    </w:p>
    <w:p>
      <w:pPr>
        <w:pStyle w:val="5"/>
        <w:bidi w:val="0"/>
        <w:rPr>
          <w:rFonts w:hint="eastAsia"/>
          <w:lang w:val="en-US" w:eastAsia="zh-CN"/>
        </w:rPr>
      </w:pPr>
      <w:r>
        <w:rPr>
          <w:rFonts w:hint="eastAsia"/>
          <w:lang w:val="en-US" w:eastAsia="zh-CN"/>
        </w:rPr>
        <w:t>5.4.3  提升畜禽养殖环境监测能力</w:t>
      </w:r>
    </w:p>
    <w:p>
      <w:pPr>
        <w:bidi w:val="0"/>
        <w:rPr>
          <w:rFonts w:hint="eastAsia"/>
        </w:rPr>
      </w:pPr>
      <w:r>
        <w:rPr>
          <w:rFonts w:hint="eastAsia"/>
          <w:b w:val="0"/>
          <w:bCs w:val="0"/>
        </w:rPr>
        <w:t>完善监测指标体系。</w:t>
      </w:r>
      <w:r>
        <w:rPr>
          <w:rFonts w:hint="eastAsia"/>
        </w:rPr>
        <w:t>按照《全国环境监测站建设标准》要求，以规模养殖场为重点，规范开展化学需氧量、生化需氧量、氨氮、总磷、悬浮物等常规指标监测。完善专业技术人员和专用仪器设备配置，逐步</w:t>
      </w:r>
      <w:r>
        <w:rPr>
          <w:rFonts w:hint="eastAsia"/>
          <w:lang w:val="en-US" w:eastAsia="zh-CN"/>
        </w:rPr>
        <w:t>完善</w:t>
      </w:r>
      <w:r>
        <w:rPr>
          <w:rFonts w:hint="eastAsia"/>
        </w:rPr>
        <w:t>粪大肠菌群数、蛔虫卵死亡率、寄生虫卵沉降率和臭气浓度等限量指标监测。</w:t>
      </w:r>
    </w:p>
    <w:p>
      <w:pPr>
        <w:pStyle w:val="28"/>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rPr>
      </w:pPr>
      <w:r>
        <w:rPr>
          <w:rFonts w:hint="eastAsia"/>
          <w:lang w:val="en-US" w:eastAsia="zh-CN"/>
        </w:rPr>
        <w:t>依托农业面源污染治理与监督试点项目，开展畜禽养殖污染防治工作，</w:t>
      </w:r>
      <w:r>
        <w:rPr>
          <w:rFonts w:hint="eastAsia"/>
          <w:color w:val="000000"/>
          <w:spacing w:val="5"/>
          <w:lang w:val="en-US" w:eastAsia="zh-CN"/>
        </w:rPr>
        <w:t>以</w:t>
      </w:r>
      <w:r>
        <w:rPr>
          <w:color w:val="000000"/>
          <w:spacing w:val="5"/>
        </w:rPr>
        <w:t>桐河流域</w:t>
      </w:r>
      <w:r>
        <w:rPr>
          <w:rFonts w:hint="eastAsia"/>
          <w:color w:val="000000"/>
          <w:spacing w:val="5"/>
        </w:rPr>
        <w:t>（唐河县境）</w:t>
      </w:r>
      <w:r>
        <w:rPr>
          <w:rFonts w:hint="eastAsia"/>
          <w:color w:val="000000"/>
          <w:spacing w:val="5"/>
          <w:lang w:val="en-US" w:eastAsia="zh-CN"/>
        </w:rPr>
        <w:t>为试点区域</w:t>
      </w:r>
      <w:r>
        <w:rPr>
          <w:rFonts w:hint="eastAsia"/>
          <w:color w:val="000000"/>
          <w:spacing w:val="-4"/>
          <w:lang w:val="en-US" w:eastAsia="zh-CN"/>
        </w:rPr>
        <w:t>，</w:t>
      </w:r>
      <w:r>
        <w:rPr>
          <w:rFonts w:hint="eastAsia"/>
        </w:rPr>
        <w:t>在解凹河（桐寨铺镇）重点监测养殖业面源污染</w:t>
      </w:r>
      <w:r>
        <w:rPr>
          <w:rFonts w:hint="eastAsia"/>
          <w:lang w:eastAsia="zh-CN"/>
        </w:rPr>
        <w:t>。</w:t>
      </w:r>
    </w:p>
    <w:p>
      <w:pPr>
        <w:pStyle w:val="5"/>
        <w:bidi w:val="0"/>
        <w:rPr>
          <w:rFonts w:hint="eastAsia"/>
          <w:lang w:val="en-US" w:eastAsia="zh-CN"/>
        </w:rPr>
      </w:pPr>
      <w:r>
        <w:rPr>
          <w:rFonts w:hint="eastAsia"/>
          <w:lang w:val="en-US" w:eastAsia="zh-CN"/>
        </w:rPr>
        <w:t>5.4.4  提升畜禽养殖环境管理智慧化水平</w:t>
      </w:r>
    </w:p>
    <w:p>
      <w:pPr>
        <w:bidi w:val="0"/>
        <w:rPr>
          <w:rFonts w:hint="eastAsia"/>
          <w:color w:val="000000" w:themeColor="text1"/>
          <w14:textFill>
            <w14:solidFill>
              <w14:schemeClr w14:val="tx1"/>
            </w14:solidFill>
          </w14:textFill>
        </w:rPr>
      </w:pPr>
      <w:r>
        <w:rPr>
          <w:rFonts w:hint="eastAsia"/>
          <w:lang w:val="en-US" w:eastAsia="zh-CN"/>
        </w:rPr>
        <w:t>培育大型标准化养殖企业。依托唐河牧原、黄志牧业、鸿瑞牧业等畜牧企业，提高智能化、信息化水平，引领现代畜牧业发展。</w:t>
      </w:r>
      <w:r>
        <w:rPr>
          <w:rFonts w:hint="eastAsia"/>
          <w:color w:val="000000" w:themeColor="text1"/>
          <w14:textFill>
            <w14:solidFill>
              <w14:schemeClr w14:val="tx1"/>
            </w14:solidFill>
          </w14:textFill>
        </w:rPr>
        <w:t>探索养殖企业管理数据与行政管理平台的数字化对接，动态掌握</w:t>
      </w:r>
      <w:r>
        <w:rPr>
          <w:rFonts w:hint="eastAsia"/>
          <w:color w:val="000000" w:themeColor="text1"/>
          <w:lang w:val="en-US" w:eastAsia="zh-CN"/>
          <w14:textFill>
            <w14:solidFill>
              <w14:schemeClr w14:val="tx1"/>
            </w14:solidFill>
          </w14:textFill>
        </w:rPr>
        <w:t>唐河县</w:t>
      </w:r>
      <w:r>
        <w:rPr>
          <w:rFonts w:hint="eastAsia"/>
          <w:color w:val="000000" w:themeColor="text1"/>
          <w14:textFill>
            <w14:solidFill>
              <w14:schemeClr w14:val="tx1"/>
            </w14:solidFill>
          </w14:textFill>
        </w:rPr>
        <w:t>规模养殖场、养殖规模、废弃物综合利用、污染防治设施建设等情况，实现畜禽养殖业数字化和智能化</w:t>
      </w:r>
    </w:p>
    <w:p>
      <w:pPr>
        <w:pStyle w:val="3"/>
        <w:bidi w:val="0"/>
        <w:rPr>
          <w:rFonts w:hint="eastAsia"/>
          <w:highlight w:val="yellow"/>
          <w:lang w:val="en-US" w:eastAsia="zh-CN"/>
        </w:rPr>
      </w:pPr>
      <w:bookmarkStart w:id="30" w:name="_Toc7126"/>
      <w:r>
        <w:rPr>
          <w:rFonts w:hint="eastAsia"/>
          <w:lang w:val="en-US" w:eastAsia="zh-CN"/>
        </w:rPr>
        <w:t>6  重点工程</w:t>
      </w:r>
      <w:bookmarkEnd w:id="30"/>
    </w:p>
    <w:p>
      <w:pPr>
        <w:pStyle w:val="4"/>
        <w:bidi w:val="0"/>
        <w:rPr>
          <w:rFonts w:hint="eastAsia"/>
          <w:lang w:val="en-US" w:eastAsia="zh-CN"/>
        </w:rPr>
      </w:pPr>
      <w:bookmarkStart w:id="31" w:name="_Toc13343"/>
      <w:r>
        <w:rPr>
          <w:rFonts w:hint="eastAsia"/>
          <w:lang w:val="en-US" w:eastAsia="zh-CN"/>
        </w:rPr>
        <w:t>6.1  粪污设施提升工程</w:t>
      </w:r>
      <w:bookmarkEnd w:id="31"/>
    </w:p>
    <w:p>
      <w:pPr>
        <w:bidi w:val="0"/>
        <w:rPr>
          <w:rFonts w:hint="default"/>
          <w:lang w:val="en-US" w:eastAsia="zh-CN"/>
        </w:rPr>
      </w:pPr>
      <w:r>
        <w:rPr>
          <w:rFonts w:hint="eastAsia"/>
          <w:lang w:val="en-US" w:eastAsia="zh-CN"/>
        </w:rPr>
        <w:t>唐河县粪污设施提升工程主要为三个单位，完成粪污处理设施改造，优化粪污处理处置模式。</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5"/>
        <w:gridCol w:w="3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3" w:type="pct"/>
            <w:noWrap w:val="0"/>
            <w:vAlign w:val="center"/>
          </w:tcPr>
          <w:p>
            <w:pPr>
              <w:pStyle w:val="25"/>
              <w:bidi w:val="0"/>
              <w:rPr>
                <w:rFonts w:hint="eastAsia"/>
                <w:b/>
                <w:bCs/>
                <w:lang w:val="en-US" w:eastAsia="zh-CN"/>
              </w:rPr>
            </w:pPr>
            <w:r>
              <w:rPr>
                <w:rFonts w:hint="eastAsia"/>
                <w:b/>
                <w:bCs/>
                <w:lang w:val="en-US" w:eastAsia="zh-CN"/>
              </w:rPr>
              <w:t>社会化服务主体</w:t>
            </w:r>
          </w:p>
        </w:tc>
        <w:tc>
          <w:tcPr>
            <w:tcW w:w="2256" w:type="pct"/>
            <w:noWrap w:val="0"/>
            <w:vAlign w:val="center"/>
          </w:tcPr>
          <w:p>
            <w:pPr>
              <w:pStyle w:val="25"/>
              <w:bidi w:val="0"/>
              <w:rPr>
                <w:rFonts w:hint="eastAsia"/>
                <w:b/>
                <w:bCs/>
                <w:lang w:val="en-US" w:eastAsia="zh-CN"/>
              </w:rPr>
            </w:pPr>
            <w:r>
              <w:rPr>
                <w:rFonts w:hint="eastAsia"/>
                <w:b/>
                <w:bCs/>
                <w:lang w:val="en-US" w:eastAsia="zh-CN"/>
              </w:rPr>
              <w:t>粪污处理处置模式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3" w:type="pct"/>
            <w:noWrap w:val="0"/>
            <w:vAlign w:val="center"/>
          </w:tcPr>
          <w:p>
            <w:pPr>
              <w:pStyle w:val="25"/>
              <w:bidi w:val="0"/>
              <w:rPr>
                <w:rFonts w:hint="eastAsia"/>
                <w:lang w:val="en-US" w:eastAsia="zh-CN"/>
              </w:rPr>
            </w:pPr>
            <w:r>
              <w:rPr>
                <w:rFonts w:hint="eastAsia"/>
                <w:lang w:val="en-US" w:eastAsia="zh-CN"/>
              </w:rPr>
              <w:t>唐河县驰美农业发展有限公司</w:t>
            </w:r>
          </w:p>
          <w:p>
            <w:pPr>
              <w:pStyle w:val="25"/>
              <w:bidi w:val="0"/>
              <w:rPr>
                <w:rFonts w:hint="eastAsia"/>
                <w:lang w:val="en-US" w:eastAsia="zh-CN"/>
              </w:rPr>
            </w:pPr>
            <w:r>
              <w:rPr>
                <w:rFonts w:hint="eastAsia"/>
                <w:lang w:val="en-US" w:eastAsia="zh-CN"/>
              </w:rPr>
              <w:t>南阳立松生物科技有限公司</w:t>
            </w:r>
          </w:p>
          <w:p>
            <w:pPr>
              <w:pStyle w:val="25"/>
              <w:bidi w:val="0"/>
              <w:rPr>
                <w:rFonts w:hint="eastAsia"/>
                <w:lang w:val="en-US" w:eastAsia="zh-CN"/>
              </w:rPr>
            </w:pPr>
            <w:r>
              <w:rPr>
                <w:rFonts w:hint="eastAsia"/>
                <w:lang w:val="en-US" w:eastAsia="zh-CN"/>
              </w:rPr>
              <w:t>唐河县安农农业科技有限公司</w:t>
            </w:r>
          </w:p>
        </w:tc>
        <w:tc>
          <w:tcPr>
            <w:tcW w:w="2256" w:type="pct"/>
            <w:noWrap w:val="0"/>
            <w:vAlign w:val="center"/>
          </w:tcPr>
          <w:p>
            <w:pPr>
              <w:pStyle w:val="25"/>
              <w:bidi w:val="0"/>
              <w:rPr>
                <w:rFonts w:hint="default"/>
                <w:lang w:val="en-US" w:eastAsia="zh-CN"/>
              </w:rPr>
            </w:pPr>
            <w:r>
              <w:rPr>
                <w:rFonts w:hint="eastAsia"/>
                <w:lang w:val="en-US" w:eastAsia="zh-CN"/>
              </w:rPr>
              <w:t>堆肥发酵还田模式、厌氧发酵沼液沼渣还田模式</w:t>
            </w:r>
          </w:p>
        </w:tc>
      </w:tr>
    </w:tbl>
    <w:p>
      <w:pPr>
        <w:pStyle w:val="4"/>
        <w:bidi w:val="0"/>
        <w:rPr>
          <w:rFonts w:hint="default"/>
          <w:lang w:val="en-US" w:eastAsia="zh-CN"/>
        </w:rPr>
      </w:pPr>
      <w:bookmarkStart w:id="32" w:name="_Toc4131"/>
      <w:r>
        <w:rPr>
          <w:rFonts w:hint="eastAsia"/>
          <w:lang w:val="en-US" w:eastAsia="zh-CN"/>
        </w:rPr>
        <w:t>6.2  粪污资源化利用工程</w:t>
      </w:r>
      <w:bookmarkEnd w:id="32"/>
    </w:p>
    <w:p>
      <w:pPr>
        <w:ind w:left="0" w:leftChars="0" w:firstLine="640" w:firstLineChars="200"/>
        <w:rPr>
          <w:rFonts w:hint="eastAsia"/>
          <w:lang w:val="en-US" w:eastAsia="zh-CN"/>
        </w:rPr>
      </w:pPr>
      <w:r>
        <w:rPr>
          <w:rFonts w:hint="eastAsia"/>
          <w:lang w:val="en-US" w:eastAsia="zh-CN"/>
        </w:rPr>
        <w:t>主要对为唐河生猪调出大县贡献较大的企业对生猪养殖工艺和粪污资源化利用设施等进行标准化改造，安排60万元项目资金，采取先建后补、以奖代补的方式给予扶持，通过项目建设使企业在生猪生产及粪污资源化利用等方面更加精细化、标准化、科学化，充分发挥示范带动作用。</w:t>
      </w:r>
    </w:p>
    <w:p>
      <w:pPr>
        <w:pStyle w:val="4"/>
        <w:bidi w:val="0"/>
        <w:rPr>
          <w:rFonts w:hint="eastAsia"/>
          <w:lang w:val="en-US" w:eastAsia="zh-CN"/>
        </w:rPr>
      </w:pPr>
      <w:bookmarkStart w:id="33" w:name="_Toc26157"/>
      <w:r>
        <w:rPr>
          <w:rFonts w:hint="eastAsia"/>
          <w:lang w:val="en-US" w:eastAsia="zh-CN"/>
        </w:rPr>
        <w:t>6.3  数字化、智能化建设工程</w:t>
      </w:r>
      <w:bookmarkEnd w:id="33"/>
    </w:p>
    <w:p>
      <w:pPr>
        <w:rPr>
          <w:rFonts w:hint="default"/>
          <w:lang w:val="en-US" w:eastAsia="zh-CN"/>
        </w:rPr>
      </w:pPr>
      <w:r>
        <w:rPr>
          <w:rFonts w:hint="default"/>
          <w:lang w:val="en-US" w:eastAsia="zh-CN"/>
        </w:rPr>
        <w:t>支持唐河生猪数字化、智能化养殖龙头企业对生猪养殖工艺等进行智能化、标准化</w:t>
      </w:r>
      <w:r>
        <w:rPr>
          <w:rFonts w:hint="eastAsia"/>
          <w:lang w:val="en-US" w:eastAsia="zh-CN"/>
        </w:rPr>
        <w:t>改造，</w:t>
      </w:r>
      <w:r>
        <w:rPr>
          <w:rFonts w:hint="default"/>
          <w:lang w:val="en-US" w:eastAsia="zh-CN"/>
        </w:rPr>
        <w:t>安排30万元项目资金</w:t>
      </w:r>
      <w:r>
        <w:rPr>
          <w:rFonts w:hint="eastAsia"/>
          <w:lang w:val="en-US" w:eastAsia="zh-CN"/>
        </w:rPr>
        <w:t>，</w:t>
      </w:r>
      <w:r>
        <w:rPr>
          <w:rFonts w:hint="default"/>
          <w:lang w:val="en-US" w:eastAsia="zh-CN"/>
        </w:rPr>
        <w:t>通过</w:t>
      </w:r>
      <w:r>
        <w:rPr>
          <w:rFonts w:hint="eastAsia"/>
          <w:lang w:val="en-US" w:eastAsia="zh-CN"/>
        </w:rPr>
        <w:t>项</w:t>
      </w:r>
      <w:r>
        <w:rPr>
          <w:rFonts w:hint="default"/>
          <w:lang w:val="en-US" w:eastAsia="zh-CN"/>
        </w:rPr>
        <w:t>目建设提升企业智能化、标准化生产水平。示范引领</w:t>
      </w:r>
      <w:r>
        <w:rPr>
          <w:rFonts w:hint="eastAsia"/>
          <w:lang w:val="en-US" w:eastAsia="zh-CN"/>
        </w:rPr>
        <w:t>唐河</w:t>
      </w:r>
      <w:r>
        <w:rPr>
          <w:rFonts w:hint="default"/>
          <w:lang w:val="en-US" w:eastAsia="zh-CN"/>
        </w:rPr>
        <w:t>县生猪行业进入良性发展</w:t>
      </w:r>
      <w:r>
        <w:rPr>
          <w:rFonts w:hint="eastAsia"/>
          <w:lang w:val="en-US" w:eastAsia="zh-CN"/>
        </w:rPr>
        <w:t>轨</w:t>
      </w:r>
      <w:r>
        <w:rPr>
          <w:rFonts w:hint="default"/>
          <w:lang w:val="en-US" w:eastAsia="zh-CN"/>
        </w:rPr>
        <w:t>道，帮助生猪产重实现科学、安全、</w:t>
      </w:r>
      <w:r>
        <w:rPr>
          <w:rFonts w:hint="eastAsia"/>
          <w:lang w:val="en-US" w:eastAsia="zh-CN"/>
        </w:rPr>
        <w:t>高</w:t>
      </w:r>
      <w:r>
        <w:rPr>
          <w:rFonts w:hint="default"/>
          <w:lang w:val="en-US" w:eastAsia="zh-CN"/>
        </w:rPr>
        <w:t>效、生态养殖。</w:t>
      </w:r>
    </w:p>
    <w:p>
      <w:pPr>
        <w:pStyle w:val="4"/>
        <w:bidi w:val="0"/>
        <w:rPr>
          <w:rFonts w:hint="eastAsia"/>
          <w:lang w:val="en-US" w:eastAsia="zh-CN"/>
        </w:rPr>
      </w:pPr>
      <w:bookmarkStart w:id="34" w:name="_Toc23489"/>
      <w:r>
        <w:rPr>
          <w:rFonts w:hint="eastAsia"/>
          <w:lang w:val="en-US" w:eastAsia="zh-CN"/>
        </w:rPr>
        <w:t>6.4  台账工程建设</w:t>
      </w:r>
      <w:bookmarkEnd w:id="34"/>
    </w:p>
    <w:p>
      <w:pPr>
        <w:bidi w:val="0"/>
      </w:pPr>
      <w:r>
        <w:rPr>
          <w:rFonts w:hint="eastAsia"/>
          <w:lang w:val="en-US" w:eastAsia="zh-CN"/>
        </w:rPr>
        <w:t>按照“一场一档”的要求</w:t>
      </w:r>
      <w:r>
        <w:rPr>
          <w:rFonts w:hint="eastAsia"/>
          <w:color w:val="auto"/>
          <w:highlight w:val="none"/>
          <w:lang w:val="en-US" w:eastAsia="zh-CN"/>
        </w:rPr>
        <w:t>，督</w:t>
      </w:r>
      <w:r>
        <w:rPr>
          <w:lang w:val="en-US" w:eastAsia="zh-CN"/>
        </w:rPr>
        <w:t>促指导畜禽规模养殖场、第三</w:t>
      </w:r>
      <w:r>
        <w:rPr>
          <w:rFonts w:hint="eastAsia"/>
          <w:lang w:val="en-US" w:eastAsia="zh-CN"/>
        </w:rPr>
        <w:t>方服务机构建立完善畜禽粪污资源化利用档案。档案内</w:t>
      </w:r>
      <w:r>
        <w:rPr>
          <w:rFonts w:hint="eastAsia"/>
          <w:color w:val="auto"/>
          <w:highlight w:val="none"/>
          <w:lang w:val="en-US" w:eastAsia="zh-CN"/>
        </w:rPr>
        <w:t>容包括但不限于</w:t>
      </w:r>
      <w:r>
        <w:rPr>
          <w:color w:val="auto"/>
          <w:highlight w:val="none"/>
          <w:lang w:val="en-US" w:eastAsia="zh-CN"/>
        </w:rPr>
        <w:t>粪污配套</w:t>
      </w:r>
      <w:r>
        <w:rPr>
          <w:rFonts w:hint="eastAsia"/>
          <w:color w:val="auto"/>
          <w:highlight w:val="none"/>
          <w:lang w:val="en-US" w:eastAsia="zh-CN"/>
        </w:rPr>
        <w:t>设施设备运行情况，</w:t>
      </w:r>
      <w:r>
        <w:rPr>
          <w:rFonts w:hint="eastAsia"/>
          <w:lang w:val="en-US" w:eastAsia="zh-CN"/>
        </w:rPr>
        <w:t>粪污排放情况，养殖场粪污转运记录、粪肥还田记录、土地消纳协议等。</w:t>
      </w:r>
    </w:p>
    <w:p>
      <w:pPr>
        <w:bidi w:val="0"/>
        <w:rPr>
          <w:rFonts w:hint="eastAsia"/>
          <w:lang w:val="en-US" w:eastAsia="zh-CN"/>
        </w:rPr>
      </w:pPr>
      <w:r>
        <w:rPr>
          <w:rFonts w:hint="eastAsia"/>
          <w:lang w:val="en-US" w:eastAsia="zh-CN"/>
        </w:rPr>
        <w:t>各乡镇要将所在地规模养殖场登记在册，建立规模养殖场底册清单，并及时进行动态更新。县生态环境局和农业农村局对规模养殖场台账建立情况进行不定期抽查，按照每年选取30%养殖场户进行抽查。建立督查机制，各乡镇要对检查中存在的问题及时制定整改措施，确保问题整改到位。</w:t>
      </w:r>
    </w:p>
    <w:p>
      <w:pPr>
        <w:pStyle w:val="3"/>
        <w:bidi w:val="0"/>
        <w:rPr>
          <w:rFonts w:hint="eastAsia"/>
          <w:lang w:val="en-US" w:eastAsia="zh-CN"/>
        </w:rPr>
      </w:pPr>
      <w:bookmarkStart w:id="35" w:name="_Toc12830"/>
      <w:r>
        <w:rPr>
          <w:rFonts w:hint="eastAsia"/>
          <w:lang w:val="en-US" w:eastAsia="zh-CN"/>
        </w:rPr>
        <w:t>7  工程投资估算</w:t>
      </w:r>
      <w:bookmarkEnd w:id="35"/>
    </w:p>
    <w:p>
      <w:pPr>
        <w:bidi w:val="0"/>
        <w:rPr>
          <w:rFonts w:hint="eastAsia"/>
          <w:lang w:val="en-US" w:eastAsia="zh-CN"/>
        </w:rPr>
      </w:pPr>
      <w:r>
        <w:rPr>
          <w:rFonts w:hint="eastAsia"/>
          <w:lang w:val="en-US" w:eastAsia="zh-CN"/>
        </w:rPr>
        <w:t>本规划重点工程包括粪污提升工程、粪污资源化利用工程、数字化、智能化建设工程。唐河县畜禽养殖污染防治重点工程投资合计360万元，详见表7.1-1。</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b/>
          <w:bCs/>
          <w:color w:val="auto"/>
          <w:kern w:val="2"/>
          <w:sz w:val="28"/>
          <w:szCs w:val="28"/>
          <w:highlight w:val="none"/>
          <w:lang w:val="en-US" w:eastAsia="zh-CN" w:bidi="ar-SA"/>
        </w:rPr>
      </w:pPr>
      <w:r>
        <w:rPr>
          <w:rFonts w:hint="eastAsia" w:ascii="Times New Roman" w:hAnsi="Times New Roman" w:eastAsia="仿宋" w:cs="Times New Roman"/>
          <w:b/>
          <w:bCs/>
          <w:color w:val="auto"/>
          <w:kern w:val="2"/>
          <w:sz w:val="28"/>
          <w:szCs w:val="28"/>
          <w:highlight w:val="none"/>
          <w:lang w:val="en-US" w:eastAsia="zh-CN" w:bidi="ar-SA"/>
        </w:rPr>
        <w:t>表</w:t>
      </w:r>
      <w:r>
        <w:rPr>
          <w:rFonts w:hint="eastAsia" w:eastAsia="仿宋" w:cs="Times New Roman"/>
          <w:b/>
          <w:bCs/>
          <w:color w:val="auto"/>
          <w:kern w:val="2"/>
          <w:sz w:val="28"/>
          <w:szCs w:val="28"/>
          <w:highlight w:val="none"/>
          <w:lang w:val="en-US" w:eastAsia="zh-CN" w:bidi="ar-SA"/>
        </w:rPr>
        <w:t>7.1-1</w:t>
      </w:r>
      <w:r>
        <w:rPr>
          <w:rFonts w:hint="eastAsia" w:ascii="Times New Roman" w:hAnsi="Times New Roman" w:eastAsia="仿宋" w:cs="Times New Roman"/>
          <w:b/>
          <w:bCs/>
          <w:color w:val="auto"/>
          <w:kern w:val="2"/>
          <w:sz w:val="28"/>
          <w:szCs w:val="28"/>
          <w:highlight w:val="none"/>
          <w:lang w:val="en-US" w:eastAsia="zh-CN" w:bidi="ar-SA"/>
        </w:rPr>
        <w:t xml:space="preserve">   投资估算表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972"/>
        <w:gridCol w:w="3756"/>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项目名称</w:t>
            </w:r>
          </w:p>
        </w:tc>
        <w:tc>
          <w:tcPr>
            <w:tcW w:w="220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项目内容</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投资额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粪污设施提升工程</w:t>
            </w:r>
          </w:p>
        </w:tc>
        <w:tc>
          <w:tcPr>
            <w:tcW w:w="220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完成唐河县试点项目社会化服务主体畜禽粪污处理设施改造。</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270万元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粪污资源化利用工程</w:t>
            </w:r>
          </w:p>
        </w:tc>
        <w:tc>
          <w:tcPr>
            <w:tcW w:w="220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主要对为唐河生猪调出大县贡献较大的企业对生猪养殖工艺和粪污资源化利用设施等进行标准化改造。</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60万元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数字化、智能化建设工程</w:t>
            </w:r>
          </w:p>
        </w:tc>
        <w:tc>
          <w:tcPr>
            <w:tcW w:w="2204" w:type="pct"/>
            <w:vAlign w:val="center"/>
          </w:tcPr>
          <w:p>
            <w:pPr>
              <w:bidi w:val="0"/>
              <w:ind w:firstLine="420" w:firstLineChars="200"/>
              <w:rPr>
                <w:rFonts w:hint="eastAsia" w:ascii="Times New Roman" w:hAnsi="Times New Roman" w:eastAsia="仿宋_GB2312" w:cs="Times New Roman"/>
                <w:kern w:val="2"/>
                <w:sz w:val="21"/>
                <w:szCs w:val="21"/>
                <w:vertAlign w:val="baseline"/>
                <w:lang w:val="en-US" w:eastAsia="zh-CN" w:bidi="ar-SA"/>
              </w:rPr>
            </w:pPr>
            <w:r>
              <w:rPr>
                <w:rFonts w:hint="default"/>
                <w:sz w:val="21"/>
                <w:szCs w:val="21"/>
                <w:vertAlign w:val="baseline"/>
                <w:lang w:val="en-US" w:eastAsia="zh-CN"/>
              </w:rPr>
              <w:t>支持唐河生猪数字化、智能化养殖龙头企业对生猪养殖工艺等进行智能化、标准化</w:t>
            </w:r>
            <w:r>
              <w:rPr>
                <w:rFonts w:hint="eastAsia"/>
                <w:sz w:val="21"/>
                <w:szCs w:val="21"/>
                <w:vertAlign w:val="baseline"/>
                <w:lang w:val="en-US" w:eastAsia="zh-CN"/>
              </w:rPr>
              <w:t>改造</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合计</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220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360万元</w:t>
            </w:r>
          </w:p>
        </w:tc>
      </w:tr>
    </w:tbl>
    <w:p>
      <w:pPr>
        <w:pStyle w:val="3"/>
        <w:bidi w:val="0"/>
        <w:rPr>
          <w:rFonts w:hint="eastAsia"/>
          <w:lang w:val="en-US" w:eastAsia="zh-CN"/>
        </w:rPr>
      </w:pPr>
      <w:bookmarkStart w:id="36" w:name="_Toc28455"/>
      <w:r>
        <w:rPr>
          <w:rFonts w:hint="eastAsia"/>
          <w:lang w:val="en-US" w:eastAsia="zh-CN"/>
        </w:rPr>
        <w:t>8  效益分析</w:t>
      </w:r>
      <w:bookmarkEnd w:id="36"/>
    </w:p>
    <w:p>
      <w:pPr>
        <w:pStyle w:val="4"/>
        <w:bidi w:val="0"/>
        <w:rPr>
          <w:rFonts w:hint="default"/>
          <w:lang w:val="en-US" w:eastAsia="zh-CN"/>
        </w:rPr>
      </w:pPr>
      <w:bookmarkStart w:id="37" w:name="_Toc1885"/>
      <w:r>
        <w:rPr>
          <w:rFonts w:hint="eastAsia"/>
          <w:lang w:val="en-US" w:eastAsia="zh-CN"/>
        </w:rPr>
        <w:t>8.1  环境效益分析</w:t>
      </w:r>
      <w:bookmarkEnd w:id="37"/>
    </w:p>
    <w:p>
      <w:pPr>
        <w:bidi w:val="0"/>
        <w:rPr>
          <w:color w:val="FF0000"/>
        </w:rPr>
      </w:pPr>
      <w:r>
        <w:rPr>
          <w:rFonts w:hint="eastAsia"/>
        </w:rPr>
        <w:t>通过统筹安排、合理设计畜禽养殖废弃物综合利用和污染治理项目，</w:t>
      </w:r>
      <w:r>
        <w:rPr>
          <w:rFonts w:hint="eastAsia"/>
          <w:lang w:val="en-US" w:eastAsia="zh-CN"/>
        </w:rPr>
        <w:t>能够</w:t>
      </w:r>
      <w:r>
        <w:rPr>
          <w:rFonts w:hint="eastAsia"/>
        </w:rPr>
        <w:t>有效缓解农业面源污染、改善区域环境质量。通过推进养殖散户治理，发挥废弃物统一收集、集中处理的环境成效，农村地区粪便乱堆、污水乱排的现象明显改观，村容村貌得到改善，农村人居环境质量得到提高。通过依法划定禁养区并强化污染防治，</w:t>
      </w:r>
      <w:r>
        <w:rPr>
          <w:rFonts w:hint="eastAsia"/>
          <w:color w:val="auto"/>
        </w:rPr>
        <w:t>对</w:t>
      </w:r>
      <w:r>
        <w:rPr>
          <w:rFonts w:hint="eastAsia"/>
          <w:color w:val="auto"/>
          <w:lang w:val="en-US" w:eastAsia="zh-CN"/>
        </w:rPr>
        <w:t>重点流域、</w:t>
      </w:r>
      <w:r>
        <w:rPr>
          <w:rFonts w:hint="eastAsia"/>
          <w:color w:val="auto"/>
        </w:rPr>
        <w:t>饮用水水源地等环境敏感区域进行重点整治，将有效提升农村饮用</w:t>
      </w:r>
      <w:r>
        <w:rPr>
          <w:rFonts w:hint="eastAsia"/>
        </w:rPr>
        <w:t>水安全保障水平，农村居民健康得到保障。通过实施畜禽养殖主要污染物总量减排工程，加快畜禽养殖场</w:t>
      </w:r>
      <w:r>
        <w:rPr>
          <w:rFonts w:hint="eastAsia"/>
          <w:lang w:eastAsia="zh-CN"/>
        </w:rPr>
        <w:t>（</w:t>
      </w:r>
      <w:r>
        <w:rPr>
          <w:rFonts w:hint="eastAsia"/>
        </w:rPr>
        <w:t>户</w:t>
      </w:r>
      <w:r>
        <w:rPr>
          <w:rFonts w:hint="eastAsia"/>
          <w:lang w:eastAsia="zh-CN"/>
        </w:rPr>
        <w:t>）</w:t>
      </w:r>
      <w:r>
        <w:rPr>
          <w:rFonts w:hint="eastAsia"/>
        </w:rPr>
        <w:t>养殖废弃物综合利用和污染治理设施建设进程，同时削减总氮、总磷排放量</w:t>
      </w:r>
      <w:r>
        <w:rPr>
          <w:rFonts w:hint="eastAsia"/>
          <w:lang w:eastAsia="zh-CN"/>
        </w:rPr>
        <w:t>。</w:t>
      </w:r>
    </w:p>
    <w:p>
      <w:pPr>
        <w:pStyle w:val="4"/>
        <w:bidi w:val="0"/>
        <w:rPr>
          <w:rFonts w:hint="default"/>
          <w:lang w:val="en-US" w:eastAsia="zh-CN"/>
        </w:rPr>
      </w:pPr>
      <w:bookmarkStart w:id="38" w:name="_Toc25018"/>
      <w:r>
        <w:rPr>
          <w:rFonts w:hint="eastAsia"/>
          <w:lang w:val="en-US" w:eastAsia="zh-CN"/>
        </w:rPr>
        <w:t>8.2  经济效益分析</w:t>
      </w:r>
      <w:bookmarkEnd w:id="38"/>
    </w:p>
    <w:p>
      <w:pPr>
        <w:bidi w:val="0"/>
      </w:pPr>
      <w:r>
        <w:rPr>
          <w:rFonts w:hint="eastAsia"/>
        </w:rPr>
        <w:t>畜禽养殖污染防治，一是可以降低养殖成本，实行种养结合，实现饲料、饲草自给自足，降低了种养业分离导致的过高交易成本，饲草饲料可以就近饲喂，畜禽粪便也就近施入农田，节约运输人工等资源，从而降低养殖业成本</w:t>
      </w:r>
      <w:r>
        <w:rPr>
          <w:rFonts w:hint="eastAsia"/>
          <w:lang w:eastAsia="zh-CN"/>
        </w:rPr>
        <w:t>；</w:t>
      </w:r>
      <w:r>
        <w:rPr>
          <w:rFonts w:hint="eastAsia"/>
        </w:rPr>
        <w:t>二是降低种植成本，农民种地大多依赖化肥，过去种养分离导致土壤有机质下降，土质退化，使化肥利用率降低，用量增大，大大增加了种植成本</w:t>
      </w:r>
      <w:r>
        <w:rPr>
          <w:rFonts w:hint="eastAsia"/>
          <w:lang w:eastAsia="zh-CN"/>
        </w:rPr>
        <w:t>；</w:t>
      </w:r>
      <w:r>
        <w:rPr>
          <w:rFonts w:hint="eastAsia"/>
        </w:rPr>
        <w:t>三是增加了农民综合收益，实行种养结合，大力发展绿色、有机优质农产品，全面提升农畜产品的市场竞争力和产品附加价值，实现优质优价，从而增加增和收益。</w:t>
      </w:r>
    </w:p>
    <w:p>
      <w:pPr>
        <w:pStyle w:val="4"/>
        <w:bidi w:val="0"/>
        <w:rPr>
          <w:rFonts w:hint="eastAsia"/>
          <w:lang w:val="en-US" w:eastAsia="zh-CN"/>
        </w:rPr>
      </w:pPr>
      <w:bookmarkStart w:id="39" w:name="_Toc30415"/>
      <w:r>
        <w:rPr>
          <w:rFonts w:hint="eastAsia"/>
          <w:lang w:val="en-US" w:eastAsia="zh-CN"/>
        </w:rPr>
        <w:t>8.3  社会效益分析</w:t>
      </w:r>
      <w:bookmarkEnd w:id="39"/>
    </w:p>
    <w:p>
      <w:pPr>
        <w:bidi w:val="0"/>
        <w:rPr>
          <w:rFonts w:hint="eastAsia"/>
          <w:lang w:eastAsia="zh-CN"/>
        </w:rPr>
      </w:pPr>
      <w:r>
        <w:rPr>
          <w:rFonts w:hint="eastAsia"/>
        </w:rPr>
        <w:t>通过落实严格环境准入、强化污染源头管控、加强技术引导示范、推行清洁养殖方式等措施，将促进畜禽养殖业的结构调整和布局优化，引导产业生态化、规模化、集约化转型，增强可持续发展能力，产生良好的社会效益。一是从根本上解决养殖场粪污处理难题，改善农村居民生活环境，养殖户可以安心发展生产，促进畜牧业转型升级绿色发展；二是提升土壤有机质含量，改善土壤质量，提高耕地产出能力，有利于保障国家粮食安全；三是促进产业兴旺，提升农产品品质，增加绿色优质农产品供给，有利于打造一批特色产品基地</w:t>
      </w:r>
      <w:r>
        <w:rPr>
          <w:rFonts w:hint="eastAsia"/>
          <w:lang w:eastAsia="zh-CN"/>
        </w:rPr>
        <w:t>。</w:t>
      </w:r>
    </w:p>
    <w:p>
      <w:pPr>
        <w:pStyle w:val="3"/>
        <w:bidi w:val="0"/>
        <w:rPr>
          <w:rFonts w:hint="eastAsia"/>
          <w:lang w:val="en-US" w:eastAsia="zh-CN"/>
        </w:rPr>
      </w:pPr>
      <w:bookmarkStart w:id="40" w:name="_Toc25472"/>
      <w:r>
        <w:rPr>
          <w:rFonts w:hint="eastAsia"/>
          <w:lang w:val="en-US" w:eastAsia="zh-CN"/>
        </w:rPr>
        <w:t>9  保障措施</w:t>
      </w:r>
      <w:bookmarkEnd w:id="40"/>
    </w:p>
    <w:p>
      <w:pPr>
        <w:pStyle w:val="4"/>
        <w:bidi w:val="0"/>
        <w:rPr>
          <w:rFonts w:hint="eastAsia"/>
          <w:lang w:val="en-US" w:eastAsia="zh-CN"/>
        </w:rPr>
      </w:pPr>
      <w:bookmarkStart w:id="41" w:name="_Toc4180"/>
      <w:r>
        <w:rPr>
          <w:rFonts w:hint="eastAsia"/>
          <w:lang w:val="en-US" w:eastAsia="zh-CN"/>
        </w:rPr>
        <w:t>9.1  加强组织领导</w:t>
      </w:r>
      <w:bookmarkEnd w:id="41"/>
    </w:p>
    <w:p>
      <w:pPr>
        <w:bidi w:val="0"/>
        <w:rPr>
          <w:rFonts w:hint="eastAsia"/>
        </w:rPr>
      </w:pPr>
      <w:r>
        <w:rPr>
          <w:rFonts w:hint="eastAsia"/>
        </w:rPr>
        <w:t>加强对畜禽养殖污染防治工作的组织领导，加强污染防治工作协调，建立</w:t>
      </w:r>
      <w:r>
        <w:rPr>
          <w:rFonts w:hint="eastAsia"/>
          <w:lang w:eastAsia="zh-CN"/>
        </w:rPr>
        <w:t>有效的部门</w:t>
      </w:r>
      <w:r>
        <w:rPr>
          <w:rFonts w:hint="eastAsia"/>
        </w:rPr>
        <w:t>沟通协作机制，按照部门职责分工，分解落实畜禽养殖污染防治任务，实现资源和信息共享，形成部门合力。</w:t>
      </w:r>
      <w:r>
        <w:rPr>
          <w:rFonts w:hint="eastAsia"/>
          <w:lang w:val="en-US" w:eastAsia="zh-CN"/>
        </w:rPr>
        <w:t>县</w:t>
      </w:r>
      <w:r>
        <w:rPr>
          <w:rFonts w:hint="eastAsia"/>
        </w:rPr>
        <w:t>农业农村局负责畜禽养殖废弃物还田的指导和服务；</w:t>
      </w:r>
      <w:r>
        <w:rPr>
          <w:rFonts w:hint="eastAsia"/>
          <w:lang w:val="en-US" w:eastAsia="zh-CN"/>
        </w:rPr>
        <w:t>县</w:t>
      </w:r>
      <w:r>
        <w:rPr>
          <w:rFonts w:hint="eastAsia"/>
        </w:rPr>
        <w:t>财政部门负责落实有关财政补助政策，将畜禽养殖废弃物综合利用的技术推广、监管执法等工作经费纳入财政预算；</w:t>
      </w:r>
      <w:r>
        <w:rPr>
          <w:rFonts w:hint="eastAsia"/>
          <w:lang w:val="en-US" w:eastAsia="zh-CN"/>
        </w:rPr>
        <w:t>县</w:t>
      </w:r>
      <w:r>
        <w:rPr>
          <w:rFonts w:hint="eastAsia"/>
        </w:rPr>
        <w:t>生态环境部门要加大执法力度，划片负责，加强对畜禽养殖废弃物综合治理整治监管；按照属地管理原则，镇政府按照职责做好畜禽养殖污染防治工作，把畜禽养殖污染防治工作作为美丽乡村建设、改善农村人居环境的重要内容负责，抓紧制定和完善本地具体治理措施，加强对畜禽污染防治工作的巡查、督办；行政村可以制定和实施有关畜禽养殖废弃物处置等村规民约，发现畜禽养殖污染环境的，应当及时制止并向环保部门报告。</w:t>
      </w:r>
    </w:p>
    <w:p>
      <w:pPr>
        <w:pStyle w:val="4"/>
        <w:bidi w:val="0"/>
        <w:rPr>
          <w:rFonts w:hint="eastAsia"/>
          <w:lang w:val="en-US" w:eastAsia="zh-CN"/>
        </w:rPr>
      </w:pPr>
      <w:bookmarkStart w:id="42" w:name="_Toc3348"/>
      <w:r>
        <w:rPr>
          <w:rFonts w:hint="eastAsia"/>
          <w:lang w:val="en-US" w:eastAsia="zh-CN"/>
        </w:rPr>
        <w:t>9.2  加强政策扶持</w:t>
      </w:r>
      <w:bookmarkEnd w:id="42"/>
    </w:p>
    <w:p>
      <w:pPr>
        <w:bidi w:val="0"/>
        <w:rPr>
          <w:rFonts w:hint="eastAsia"/>
        </w:rPr>
      </w:pPr>
      <w:r>
        <w:rPr>
          <w:rFonts w:hint="eastAsia"/>
        </w:rPr>
        <w:t>加大对畜禽养殖污染防治工作的资金投入，充分运用税收、信贷、价格等经济手段，吸引社会资金投入畜禽养殖污染防治。拓宽资金投入渠道，加强资金整合，逐步建立政府、企业、社会多元化投入机制，加大畜禽养殖污染防治资金支持。加大</w:t>
      </w:r>
      <w:r>
        <w:t>对畜禽养殖废弃物资源化利用，污染治理设施建设的优惠和扶持措施，加大氨排放控制方面的资金支持。落实农机购置补贴政策，对畜禽粪污资源化利用装备实行敞开补贴，提升畜禽粪污资源化利用装备水平。</w:t>
      </w:r>
    </w:p>
    <w:p>
      <w:pPr>
        <w:pStyle w:val="4"/>
        <w:bidi w:val="0"/>
        <w:rPr>
          <w:rFonts w:hint="eastAsia"/>
          <w:lang w:val="en-US" w:eastAsia="zh-CN"/>
        </w:rPr>
      </w:pPr>
      <w:bookmarkStart w:id="43" w:name="_Toc14667"/>
      <w:r>
        <w:rPr>
          <w:rFonts w:hint="eastAsia"/>
          <w:lang w:val="en-US" w:eastAsia="zh-CN"/>
        </w:rPr>
        <w:t>9.3  加强技术指导</w:t>
      </w:r>
      <w:bookmarkEnd w:id="43"/>
    </w:p>
    <w:p>
      <w:pPr>
        <w:spacing w:before="156" w:after="156"/>
        <w:ind w:firstLine="480"/>
        <w:rPr>
          <w:rFonts w:hint="eastAsia"/>
        </w:rPr>
      </w:pPr>
      <w:r>
        <w:rPr>
          <w:rFonts w:hint="eastAsia"/>
        </w:rPr>
        <w:t>充分发挥生态环境、农业农村部门技术优势，联合选派技术专家人员深入畜禽养殖场，对养殖模式与污染治理技术加强指导和培训，大力推广生态养殖模式和先进实用技术，规范和指导环保设施建设、运行，推动养殖场转变生产方式、资源利用方式和管理方式，重点打造一批资源节约、环境友好的现代养殖企业。开展畜禽养殖污染防治科技下乡活动，推动有关科研机构与畜禽养殖场（户）技术帮扶。加强畜禽养殖污染防治专家和技术人员队伍建设，定期组织专家咨询、技术人员培训等活动。</w:t>
      </w:r>
    </w:p>
    <w:p>
      <w:pPr>
        <w:pStyle w:val="4"/>
        <w:bidi w:val="0"/>
        <w:rPr>
          <w:rFonts w:hint="eastAsia"/>
          <w:lang w:val="en-US" w:eastAsia="zh-CN"/>
        </w:rPr>
      </w:pPr>
      <w:bookmarkStart w:id="44" w:name="_Toc2224"/>
      <w:r>
        <w:rPr>
          <w:rFonts w:hint="eastAsia"/>
          <w:lang w:val="en-US" w:eastAsia="zh-CN"/>
        </w:rPr>
        <w:t>9.4  加强宣传教育</w:t>
      </w:r>
      <w:bookmarkEnd w:id="44"/>
    </w:p>
    <w:p>
      <w:pPr>
        <w:rPr>
          <w:rFonts w:hint="eastAsia"/>
        </w:rPr>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pPr>
      <w:r>
        <w:rPr>
          <w:rFonts w:hint="eastAsia"/>
        </w:rPr>
        <w:t>通过电视、政府网站、召开会议、发布公告等多种宣传形式，将国家有关畜禽粪污资源化利用政策、法规，宣传至家喻户晓，提高社会、养殖业主对畜禽粪污资源化利用的知晓率、参与率、满意率。生态环境部门、农业部门或受委托的第三方培训机构，通过制定培训计划，编写培训材料，定期组织开展技术交流与人员培训，将畜禽养殖从业者、基层干部、行业管理人员为主要培训对象，以畜禽养殖污染防治法规政策、畜禽粪污治理和资源化利用实用技术为主要内容的专项培训活动，并逐步将相关教育培训内容纳入农技教育培训当中，逐步提高从业人员的污染治理技术水平。</w:t>
      </w:r>
    </w:p>
    <w:p>
      <w:pPr>
        <w:pStyle w:val="3"/>
        <w:bidi w:val="0"/>
        <w:rPr>
          <w:rFonts w:hint="eastAsia"/>
          <w:lang w:val="en-US" w:eastAsia="zh-CN"/>
        </w:rPr>
      </w:pPr>
      <w:bookmarkStart w:id="45" w:name="_Toc11289"/>
      <w:r>
        <w:rPr>
          <w:rFonts w:hint="eastAsia"/>
          <w:lang w:val="en-US" w:eastAsia="zh-CN"/>
        </w:rPr>
        <w:t>附图1 唐河县行政区划图</w:t>
      </w:r>
      <w:bookmarkEnd w:id="45"/>
    </w:p>
    <w:p>
      <w:pPr>
        <w:bidi w:val="0"/>
        <w:ind w:left="0" w:leftChars="0" w:firstLine="0" w:firstLineChars="0"/>
        <w:rPr>
          <w:rFonts w:hint="eastAsia"/>
          <w:lang w:val="en-US" w:eastAsia="zh-CN"/>
        </w:rPr>
      </w:pPr>
      <w:r>
        <w:rPr>
          <w:rFonts w:hint="eastAsia"/>
          <w:lang w:val="en-US" w:eastAsia="zh-CN"/>
        </w:rPr>
        <w:drawing>
          <wp:inline distT="0" distB="0" distL="114300" distR="114300">
            <wp:extent cx="5052060" cy="3575050"/>
            <wp:effectExtent l="0" t="0" r="7620" b="6350"/>
            <wp:docPr id="29" name="图片 29" descr="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行政区划图"/>
                    <pic:cNvPicPr>
                      <a:picLocks noChangeAspect="1"/>
                    </pic:cNvPicPr>
                  </pic:nvPicPr>
                  <pic:blipFill>
                    <a:blip r:embed="rId10"/>
                    <a:stretch>
                      <a:fillRect/>
                    </a:stretch>
                  </pic:blipFill>
                  <pic:spPr>
                    <a:xfrm>
                      <a:off x="0" y="0"/>
                      <a:ext cx="5052060" cy="3575050"/>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3"/>
        <w:bidi w:val="0"/>
        <w:rPr>
          <w:rFonts w:hint="default"/>
          <w:lang w:val="en-US" w:eastAsia="zh-CN"/>
        </w:rPr>
      </w:pPr>
      <w:bookmarkStart w:id="46" w:name="_Toc9218"/>
      <w:r>
        <w:rPr>
          <w:rFonts w:hint="eastAsia"/>
          <w:lang w:val="en-US" w:eastAsia="zh-CN"/>
        </w:rPr>
        <w:t>附图2 唐河县河流水系分布图</w:t>
      </w:r>
      <w:bookmarkEnd w:id="46"/>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lang w:val="en-US" w:eastAsia="zh-CN"/>
        </w:rPr>
      </w:pPr>
      <w:r>
        <w:rPr>
          <w:rFonts w:hint="eastAsia"/>
          <w:lang w:val="en-US" w:eastAsia="zh-CN"/>
        </w:rPr>
        <w:drawing>
          <wp:inline distT="0" distB="0" distL="114300" distR="114300">
            <wp:extent cx="5271770" cy="3513455"/>
            <wp:effectExtent l="0" t="0" r="1270" b="6985"/>
            <wp:docPr id="17" name="图片 17" descr="河流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河流水系图"/>
                    <pic:cNvPicPr>
                      <a:picLocks noChangeAspect="1"/>
                    </pic:cNvPicPr>
                  </pic:nvPicPr>
                  <pic:blipFill>
                    <a:blip r:embed="rId11"/>
                    <a:stretch>
                      <a:fillRect/>
                    </a:stretch>
                  </pic:blipFill>
                  <pic:spPr>
                    <a:xfrm>
                      <a:off x="0" y="0"/>
                      <a:ext cx="5271770" cy="3513455"/>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3"/>
        <w:bidi w:val="0"/>
        <w:rPr>
          <w:rFonts w:hint="default"/>
          <w:highlight w:val="none"/>
          <w:lang w:val="en-US" w:eastAsia="zh-CN"/>
        </w:rPr>
      </w:pPr>
      <w:bookmarkStart w:id="47" w:name="_Toc4360"/>
      <w:r>
        <w:rPr>
          <w:rFonts w:hint="eastAsia"/>
          <w:highlight w:val="none"/>
          <w:lang w:val="en-US" w:eastAsia="zh-CN"/>
        </w:rPr>
        <w:t>附图3 唐河县耕地、园地、林地、草地分布图</w:t>
      </w:r>
      <w:bookmarkEnd w:id="47"/>
    </w:p>
    <w:p>
      <w:pPr>
        <w:bidi w:val="0"/>
        <w:ind w:left="0" w:leftChars="0" w:firstLine="0" w:firstLineChars="0"/>
        <w:rPr>
          <w:rFonts w:hint="default"/>
          <w:lang w:val="en-US" w:eastAsia="zh-CN"/>
        </w:rPr>
      </w:pPr>
      <w:r>
        <w:rPr>
          <w:rFonts w:hint="default"/>
          <w:lang w:val="en-US" w:eastAsia="zh-CN"/>
        </w:rPr>
        <w:drawing>
          <wp:inline distT="0" distB="0" distL="114300" distR="114300">
            <wp:extent cx="5274310" cy="5290820"/>
            <wp:effectExtent l="0" t="0" r="13970" b="12700"/>
            <wp:docPr id="3" name="图片 3" descr="a9519e096a1e6cdede471755bf11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9519e096a1e6cdede471755bf111de"/>
                    <pic:cNvPicPr>
                      <a:picLocks noChangeAspect="1"/>
                    </pic:cNvPicPr>
                  </pic:nvPicPr>
                  <pic:blipFill>
                    <a:blip r:embed="rId12"/>
                    <a:stretch>
                      <a:fillRect/>
                    </a:stretch>
                  </pic:blipFill>
                  <pic:spPr>
                    <a:xfrm>
                      <a:off x="0" y="0"/>
                      <a:ext cx="5274310" cy="5290820"/>
                    </a:xfrm>
                    <a:prstGeom prst="rect">
                      <a:avLst/>
                    </a:prstGeom>
                  </pic:spPr>
                </pic:pic>
              </a:graphicData>
            </a:graphic>
          </wp:inline>
        </w:drawing>
      </w:r>
    </w:p>
    <w:p>
      <w:pPr>
        <w:bidi w:val="0"/>
        <w:rPr>
          <w:rFonts w:hint="default"/>
          <w:lang w:val="en-US" w:eastAsia="zh-CN"/>
        </w:rPr>
      </w:pPr>
    </w:p>
    <w:p>
      <w:pPr>
        <w:pStyle w:val="3"/>
        <w:bidi w:val="0"/>
        <w:rPr>
          <w:rFonts w:hint="eastAsia"/>
          <w:lang w:val="en-US" w:eastAsia="zh-CN"/>
        </w:rPr>
      </w:pPr>
      <w:bookmarkStart w:id="48" w:name="_Toc6693"/>
      <w:r>
        <w:rPr>
          <w:rFonts w:hint="eastAsia"/>
          <w:lang w:val="en-US" w:eastAsia="zh-CN"/>
        </w:rPr>
        <w:t>附图4 唐河县畜禽规模养殖场分布图</w:t>
      </w:r>
      <w:bookmarkEnd w:id="48"/>
    </w:p>
    <w:p>
      <w:pPr>
        <w:bidi w:val="0"/>
        <w:ind w:left="0" w:leftChars="0" w:firstLine="0" w:firstLineChars="0"/>
        <w:jc w:val="center"/>
        <w:rPr>
          <w:rFonts w:hint="eastAsia"/>
          <w:lang w:val="en-US" w:eastAsia="zh-CN"/>
          <w14:textOutline w14:w="28575" w14:cmpd="sng">
            <w14:solidFill>
              <w14:schemeClr w14:val="tx1">
                <w14:alpha w14:val="0"/>
              </w14:schemeClr>
            </w14:solidFill>
            <w14:prstDash w14:val="solid"/>
            <w14:round/>
          </w14:textOutline>
        </w:rPr>
      </w:pPr>
      <w:r>
        <w:drawing>
          <wp:inline distT="0" distB="0" distL="114300" distR="114300">
            <wp:extent cx="4932045" cy="3589655"/>
            <wp:effectExtent l="12700" t="12700" r="23495" b="2476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3"/>
                    <a:srcRect r="6365"/>
                    <a:stretch>
                      <a:fillRect/>
                    </a:stretch>
                  </pic:blipFill>
                  <pic:spPr>
                    <a:xfrm>
                      <a:off x="0" y="0"/>
                      <a:ext cx="4932045" cy="3589655"/>
                    </a:xfrm>
                    <a:prstGeom prst="rect">
                      <a:avLst/>
                    </a:prstGeom>
                    <a:noFill/>
                    <a:ln w="12700">
                      <a:solidFill>
                        <a:schemeClr val="tx1"/>
                      </a:solidFill>
                    </a:ln>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
        <w:bidi w:val="0"/>
        <w:rPr>
          <w:rFonts w:hint="default"/>
          <w:lang w:val="en-US" w:eastAsia="zh-CN"/>
        </w:rPr>
      </w:pPr>
      <w:bookmarkStart w:id="49" w:name="_Toc25333"/>
      <w:r>
        <w:rPr>
          <w:rFonts w:hint="eastAsia"/>
          <w:lang w:val="en-US" w:eastAsia="zh-CN"/>
        </w:rPr>
        <w:t>附图5 唐河县种养结合定向消纳空间布局图</w:t>
      </w:r>
      <w:bookmarkEnd w:id="49"/>
    </w:p>
    <w:p>
      <w:pPr>
        <w:bidi w:val="0"/>
        <w:ind w:left="0" w:leftChars="0" w:firstLine="0" w:firstLineChars="0"/>
        <w:jc w:val="left"/>
        <w:rPr>
          <w:rFonts w:hint="eastAsia"/>
          <w:color w:val="auto"/>
          <w:lang w:val="en-US" w:eastAsia="zh-CN"/>
          <w14:textOutline w14:w="12700" w14:cmpd="sng">
            <w14:solidFill>
              <w14:schemeClr w14:val="tx1">
                <w14:alpha w14:val="0"/>
              </w14:schemeClr>
            </w14:solidFill>
            <w14:prstDash w14:val="solid"/>
            <w14:round/>
          </w14:textOutline>
          <w14:textFill>
            <w14:noFill/>
          </w14:textFill>
        </w:rPr>
      </w:pPr>
      <w:r>
        <w:rPr>
          <w:rFonts w:hint="eastAsia"/>
          <w:color w:val="auto"/>
          <w:lang w:val="en-US" w:eastAsia="zh-CN"/>
          <w14:textOutline w14:w="12700" w14:cmpd="sng">
            <w14:solidFill>
              <w14:schemeClr w14:val="tx1">
                <w14:alpha w14:val="0"/>
              </w14:schemeClr>
            </w14:solidFill>
            <w14:prstDash w14:val="solid"/>
            <w14:round/>
          </w14:textOutline>
          <w14:textFill>
            <w14:noFill/>
          </w14:textFill>
        </w:rPr>
        <w:drawing>
          <wp:inline distT="0" distB="0" distL="114300" distR="114300">
            <wp:extent cx="5110480" cy="3645535"/>
            <wp:effectExtent l="12700" t="12700" r="12700" b="14605"/>
            <wp:docPr id="1" name="图片 1" descr="畜禽粪污定向消纳空间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畜禽粪污定向消纳空间布局图"/>
                    <pic:cNvPicPr>
                      <a:picLocks noChangeAspect="1"/>
                    </pic:cNvPicPr>
                  </pic:nvPicPr>
                  <pic:blipFill>
                    <a:blip r:embed="rId14"/>
                    <a:srcRect l="1880" t="2248" r="1157"/>
                    <a:stretch>
                      <a:fillRect/>
                    </a:stretch>
                  </pic:blipFill>
                  <pic:spPr>
                    <a:xfrm>
                      <a:off x="0" y="0"/>
                      <a:ext cx="5110480" cy="3645535"/>
                    </a:xfrm>
                    <a:prstGeom prst="rect">
                      <a:avLst/>
                    </a:prstGeom>
                    <a:ln w="12700" cmpd="sng">
                      <a:solidFill>
                        <a:schemeClr val="tx1"/>
                      </a:solidFill>
                      <a:prstDash val="solid"/>
                    </a:ln>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3"/>
        <w:bidi w:val="0"/>
        <w:rPr>
          <w:rFonts w:hint="eastAsia"/>
          <w:lang w:val="en-US" w:eastAsia="zh-CN"/>
        </w:rPr>
      </w:pPr>
      <w:bookmarkStart w:id="50" w:name="_Toc7676"/>
      <w:r>
        <w:rPr>
          <w:rFonts w:hint="eastAsia"/>
          <w:lang w:val="en-US" w:eastAsia="zh-CN"/>
        </w:rPr>
        <w:t>附图6唐河县粪肥还田利用田间配套设施建设布局图</w:t>
      </w:r>
      <w:bookmarkEnd w:id="50"/>
    </w:p>
    <w:p>
      <w:pPr>
        <w:bidi w:val="0"/>
        <w:ind w:left="0" w:leftChars="0" w:firstLine="0" w:firstLineChars="0"/>
        <w:rPr>
          <w:rFonts w:hint="eastAsia"/>
          <w:lang w:val="en-US" w:eastAsia="zh-CN"/>
        </w:rPr>
      </w:pPr>
      <w:r>
        <w:rPr>
          <w:rFonts w:hint="eastAsia"/>
          <w:lang w:val="en-US" w:eastAsia="zh-CN"/>
        </w:rPr>
        <w:drawing>
          <wp:inline distT="0" distB="0" distL="114300" distR="114300">
            <wp:extent cx="5052060" cy="3575050"/>
            <wp:effectExtent l="0" t="0" r="2540" b="6350"/>
            <wp:docPr id="2" name="图片 2" descr="行政区划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行政区划图 - 副本"/>
                    <pic:cNvPicPr>
                      <a:picLocks noChangeAspect="1"/>
                    </pic:cNvPicPr>
                  </pic:nvPicPr>
                  <pic:blipFill>
                    <a:blip r:embed="rId15"/>
                    <a:stretch>
                      <a:fillRect/>
                    </a:stretch>
                  </pic:blipFill>
                  <pic:spPr>
                    <a:xfrm>
                      <a:off x="0" y="0"/>
                      <a:ext cx="5052060" cy="3575050"/>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rPr>
          <w:rFonts w:hint="default"/>
          <w:lang w:val="en-US" w:eastAsia="zh-CN"/>
        </w:rPr>
      </w:pPr>
    </w:p>
    <w:p>
      <w:pPr>
        <w:pStyle w:val="3"/>
        <w:bidi w:val="0"/>
        <w:rPr>
          <w:rFonts w:hint="default"/>
          <w:lang w:val="en-US" w:eastAsia="zh-CN"/>
        </w:rPr>
      </w:pPr>
      <w:bookmarkStart w:id="51" w:name="_Toc9901"/>
      <w:r>
        <w:rPr>
          <w:rFonts w:hint="eastAsia"/>
          <w:lang w:val="en-US" w:eastAsia="zh-CN"/>
        </w:rPr>
        <w:t>附图7唐河县禁养区分布图</w:t>
      </w:r>
      <w:bookmarkEnd w:id="51"/>
    </w:p>
    <w:p>
      <w:pPr>
        <w:bidi w:val="0"/>
        <w:ind w:left="0" w:leftChars="0" w:firstLine="0" w:firstLineChars="0"/>
        <w:rPr>
          <w:rFonts w:hint="default"/>
          <w:lang w:val="en-US" w:eastAsia="zh-CN"/>
        </w:rPr>
      </w:pPr>
      <w:r>
        <w:rPr>
          <w:rFonts w:hint="default"/>
          <w:lang w:val="en-US" w:eastAsia="zh-CN"/>
        </w:rPr>
        <w:drawing>
          <wp:inline distT="0" distB="0" distL="114300" distR="114300">
            <wp:extent cx="5269865" cy="3766185"/>
            <wp:effectExtent l="0" t="0" r="3175" b="13335"/>
            <wp:docPr id="34" name="图片 34" descr="唐河县建成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唐河县建成区"/>
                    <pic:cNvPicPr>
                      <a:picLocks noChangeAspect="1"/>
                    </pic:cNvPicPr>
                  </pic:nvPicPr>
                  <pic:blipFill>
                    <a:blip r:embed="rId16"/>
                    <a:stretch>
                      <a:fillRect/>
                    </a:stretch>
                  </pic:blipFill>
                  <pic:spPr>
                    <a:xfrm>
                      <a:off x="0" y="0"/>
                      <a:ext cx="5269865" cy="3766185"/>
                    </a:xfrm>
                    <a:prstGeom prst="rect">
                      <a:avLst/>
                    </a:prstGeom>
                  </pic:spPr>
                </pic:pic>
              </a:graphicData>
            </a:graphic>
          </wp:inline>
        </w:drawing>
      </w:r>
      <w:r>
        <w:rPr>
          <w:rFonts w:hint="default"/>
          <w:lang w:val="en-US" w:eastAsia="zh-CN"/>
        </w:rPr>
        <w:drawing>
          <wp:inline distT="0" distB="0" distL="114300" distR="114300">
            <wp:extent cx="5269865" cy="3766185"/>
            <wp:effectExtent l="0" t="0" r="3175" b="13335"/>
            <wp:docPr id="35" name="图片 35" descr="唐河县河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唐河县河流"/>
                    <pic:cNvPicPr>
                      <a:picLocks noChangeAspect="1"/>
                    </pic:cNvPicPr>
                  </pic:nvPicPr>
                  <pic:blipFill>
                    <a:blip r:embed="rId17"/>
                    <a:stretch>
                      <a:fillRect/>
                    </a:stretch>
                  </pic:blipFill>
                  <pic:spPr>
                    <a:xfrm>
                      <a:off x="0" y="0"/>
                      <a:ext cx="5269865" cy="3766185"/>
                    </a:xfrm>
                    <a:prstGeom prst="rect">
                      <a:avLst/>
                    </a:prstGeom>
                  </pic:spPr>
                </pic:pic>
              </a:graphicData>
            </a:graphic>
          </wp:inline>
        </w:drawing>
      </w:r>
      <w:r>
        <w:rPr>
          <w:rFonts w:hint="default"/>
          <w:lang w:val="en-US" w:eastAsia="zh-CN"/>
        </w:rPr>
        <w:drawing>
          <wp:inline distT="0" distB="0" distL="114300" distR="114300">
            <wp:extent cx="5269865" cy="3766185"/>
            <wp:effectExtent l="0" t="0" r="3175" b="13335"/>
            <wp:docPr id="36" name="图片 36" descr="唐河县饮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唐河县饮源"/>
                    <pic:cNvPicPr>
                      <a:picLocks noChangeAspect="1"/>
                    </pic:cNvPicPr>
                  </pic:nvPicPr>
                  <pic:blipFill>
                    <a:blip r:embed="rId18"/>
                    <a:stretch>
                      <a:fillRect/>
                    </a:stretch>
                  </pic:blipFill>
                  <pic:spPr>
                    <a:xfrm>
                      <a:off x="0" y="0"/>
                      <a:ext cx="5269865" cy="3766185"/>
                    </a:xfrm>
                    <a:prstGeom prst="rect">
                      <a:avLst/>
                    </a:prstGeom>
                  </pic:spPr>
                </pic:pic>
              </a:graphicData>
            </a:graphic>
          </wp:inline>
        </w:drawing>
      </w:r>
    </w:p>
    <w:p>
      <w:pPr>
        <w:bidi w:val="0"/>
        <w:rPr>
          <w:rFonts w:hint="default"/>
          <w:lang w:val="en-US" w:eastAsia="zh-CN"/>
        </w:rPr>
      </w:pPr>
    </w:p>
    <w:p>
      <w:pPr>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pStyle w:val="3"/>
        <w:bidi w:val="0"/>
        <w:rPr>
          <w:rFonts w:hint="eastAsia"/>
          <w:lang w:val="en-US" w:eastAsia="zh-CN"/>
        </w:rPr>
      </w:pPr>
      <w:bookmarkStart w:id="52" w:name="_Toc12475"/>
      <w:r>
        <w:rPr>
          <w:rFonts w:hint="eastAsia"/>
          <w:lang w:val="en-US" w:eastAsia="zh-CN"/>
        </w:rPr>
        <w:t>附表1 唐河县畜禽规模养殖场基本信息清单</w:t>
      </w:r>
      <w:bookmarkEnd w:id="52"/>
    </w:p>
    <w:tbl>
      <w:tblPr>
        <w:tblStyle w:val="1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83"/>
        <w:gridCol w:w="6773"/>
        <w:gridCol w:w="1464"/>
        <w:gridCol w:w="1483"/>
        <w:gridCol w:w="1484"/>
        <w:gridCol w:w="14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52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2388"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单位名称</w:t>
            </w:r>
          </w:p>
        </w:tc>
        <w:tc>
          <w:tcPr>
            <w:tcW w:w="516"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乡镇</w:t>
            </w:r>
          </w:p>
        </w:tc>
        <w:tc>
          <w:tcPr>
            <w:tcW w:w="523"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养殖畜种</w:t>
            </w:r>
          </w:p>
        </w:tc>
        <w:tc>
          <w:tcPr>
            <w:tcW w:w="523"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存栏（头、只）</w:t>
            </w:r>
          </w:p>
        </w:tc>
        <w:tc>
          <w:tcPr>
            <w:tcW w:w="523"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清粪工艺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唐河县福泰畜禽有限公司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9480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滨河李保献养鸡场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滨河街道</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东王集乡标准化蛋鸡场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黑龙镇双赢牧业</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古城乡富林蛋鸡场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唐河县龙潭镇小井杨亮臣养鸡场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桐寨铺镇刘付海鸡场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湖阳镇常本强养鸡场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湖阳镇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郭滩金生养鸡场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唐河县白云家禽养殖场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89100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上屯镇凤林养殖场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昝岗乡董忠景养鸡场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昝岗乡王小浩养鸡场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7940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唐河县绿康旺农牧有限公司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唐河县昝岗乡蔡爱红鸡场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唐河县李俊养殖场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唐河县隆海生态农场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唐河县张西良养殖场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唐河县泓元奶牛养殖场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唐河县安庄恒发奶牛场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唐河县马振抚乡牛皇奶业有限公司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张店镇剧五牛场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唐河县金丰肉牛养殖专业合作社</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苍台镇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桐寨铺镇李大江牛场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毕店镇杨恩华牛场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湖阳镇陈营移民村兄弟黄牛养殖场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湖阳镇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湖阳镇建芳养殖场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湖阳镇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上屯镇龚本毫养牛场（唐河县鑫隆养牛专业合作社）</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唐河县元茂养牛场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张店镇孙颂养牛场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大河屯镇福申黄牛养殖场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张店镇牛来发养牛场（唐河县隆利黄牛养殖专业合作社）</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唐河县旺盛黄牛养殖专业合作社郭滩分社</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唐河县上屯镇向阳养牛场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唐河县张店镇文天才养牛场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南阳市超龙生态牧业有限公司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唐河县昝岗乡成全养牛场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唐河县凯旋黄牛养殖基地</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文峰办事处麒凤养猪场（唐河县麒凤养猪场）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文峰街道</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文峰办事处宛唐特种养殖中心（唐河县宛唐特种养殖中心）</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文峰街道</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文峰办事处张雪养猪场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文峰街道</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东王集乡安店田湖养猪场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东王集乡张秀帅养猪场（唐河县王集乡张秀帅养猪场）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东王集乡何选中养猪场（唐河县东王集乡何楼猪场）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唐河县宏阳良种猪场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张店镇国庆养猪场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张店镇罗建雷养猪场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黑龙镇赵春杰养猪场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唐河县黑龙镇小涛养殖场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黑龙镇尹志永养猪场（黑龙镇尹志永猪场）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黑龙镇程云长养猪场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黑龙镇丁林举养猪场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黑龙镇张红新养猪场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黑龙镇鑫运养猪场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黑龙镇赵玉显养猪场（唐河县黑龙镇赵玉显养猪场）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黑龙镇永盛养猪场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黑龙镇杨玉平养猪场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黑龙镇程丰廷养猪场（黑龙镇程丰廷猪场）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黑龙镇鸿运养猪场（黑龙镇鸿运猪场）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古城乡杰利养猪场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古城乡王玉松养猪场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古城乡登岳养殖场（唐河县古城乡登岳养殖场）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古城乡郑存德猪场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古城乡赵哲养猪场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古城乡本怀养猪场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古城乡吴强养猪场（唐河县吴强良种猪繁育场）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古城乡牛清海养猪场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古城乡古宗仁养猪场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古城乡刘万梅养猪场（唐河县古城乡付湾村万梅养猪场）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唐河县龙潭镇李玲养猪场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唐河县龙潭镇丙振养猪场（唐河县丙振养猪场）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唐河县龙潭镇钟庄村大军养猪场（唐河县龙潭镇钟庄村委鲁大军养猪场）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唐河县爱华牧业有限公司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唐河县富民牧业有限公司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唐河县龙潭镇海军养猪场（唐河县海军养猪场）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唐河县苍台镇谢家庄养猪场（唐河县谢家庄养猪场）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苍台镇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唐河县苍台镇五里陈陈峰养猪场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苍台镇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唐河县永兴生猪养殖有限公司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苍台镇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8291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大河屯刘森杰养猪场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大河屯刘岗养猪场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大河屯常兴荣养猪场（唐河县大河屯镇常兴荣养猪场）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大河屯鑫盛养猪场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大河屯顺康农牧有限公司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大河屯永佳养猪场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大河屯大桃园养猪场（唐河县大河屯镇齐志养殖场）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大河屯张松展养猪场（唐河县大河屯镇青转养殖场）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桐寨铺镇恒通猪场（唐河县恒通养殖场）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桐寨铺镇俊杰猪场（唐河县桐寨铺镇俊杰生猪养殖场）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唐河县隆葆猪场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桐寨铺镇牧宏猪场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桐寨铺镇鸿发猪场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桐寨铺镇全德猪场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桐寨铺镇天义猪场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唐河县腾誉养殖场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桐寨铺镇宏鑫猪场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桐寨铺镇振海猪场（唐河县振海养猪场）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桐寨铺镇丰伟猪场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桐寨铺镇玉朝猪场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桐寨铺镇丰平猪场（唐河县吴西猪场）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唐河县祥林养殖场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毕店镇鞠先念猪场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毕店镇茂源生猪繁育有限公司（唐河县茂源生猪繁育有限公司）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2645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毕店镇牛明省养猪场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唐河县毕店镇张响养猪场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毕店镇杨家栓猪场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毕店镇杨东升养猪场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毕店镇杨利川猪场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毕店镇张油坊养猪场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4375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毕店镇尚庄李丙发养猪场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桐河乡申青磊猪场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桐河乡申玉存猪场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桐河乡顺鑫猪场（唐河县桐河乡顺鑫养殖场）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桐河乡孙华宇猪场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唐河城郊乡兴泰种猪有限公司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滨河街道</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豫龙牧业</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潘春成养猪场（唐河县果园春诚养猪场）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滨河街道</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赵德民养猪场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天棚养猪场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冯克基养猪场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高斌春养猪场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唐河县珠源农牧开发有限公司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祁仪乡竹园种猪繁育场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祁仪乡兴农养猪场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房云波良种猪繁育场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唐河县宝喜生态养殖场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2796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祁仪乡东升养猪场（唐河县祁仪乡东升养猪场）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唐河县明臣养猪场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唐河县乡岭养猪场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祁仪乡李德民养猪场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唐河县湖阳镇魏纪张养殖场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湖阳镇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唐河县湖阳镇建国生猪养殖场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唐河华荣良种猪繁育场（唐河县华荣良种猪繁育场）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湖阳镇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源潭镇三宝牧业有限公司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水泡粪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源潭镇召印养猪场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源潭镇李晓阳养猪场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源潭镇郭玉振养猪场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源潭镇乔中延养猪场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源潭镇任达养猪场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源潭镇刘大鹏养猪场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源潭镇李江华养猪场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源潭镇龚铁牛养猪场（唐河县源潭镇龚铁牛养猪场）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源潭镇刘伟养猪场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源潭镇王国旗养猪场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源潭镇贾运德养猪场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源潭镇王明斗养猪场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源潭镇王明霞养猪场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源潭镇李付春养猪场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源潭镇王书中养猪场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源潭镇刘克养猪场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源潭镇许中亚养猪场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源潭镇陈杰养猪场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源潭镇张长青养猪场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源潭镇李英奇养猪场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源潭镇郭国立养猪场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源潭镇赵新军养猪场（唐河县源潭镇齐湖永生养猪场）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唐河县源潭镇皓阳养殖场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源潭镇易英展养猪场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源潭镇杨利德养猪场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源潭镇王明锁养猪场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源潭镇司松阳养猪场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源潭镇郭鹏养猪场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源潭镇曹志谦养猪场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源潭镇邱金付养猪场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源潭镇马建立养猪场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源潭镇宋长均养猪场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源潭镇邱立建养猪场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源潭镇天鸿牧业有限公司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3639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源潭镇王明章养猪场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源潭镇王玉稳养猪场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源潭镇王付顺养猪场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唐河昶旭农牧科技发展有限公司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郭滩宛鑫繁育场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唐河县裕嘉良种猪繁育场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水泡粪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郭滩荆北李养猪场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唐河县宛牧养殖场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郭滩永惠养猪场（唐河县郭滩镇陈永会养猪场）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唐河县丰源标准化养猪场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唐河县郭滩镇兴达养猪场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郭滩道钦养猪场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水泡粪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郭滩文凤养猪场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郭滩书强养猪场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唐河县金光良种养猪场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唐河县兴源养猪场（唐河县兴源养殖场）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马振抚乡李冠南养猪场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马振抚乡王书州养猪场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马振抚乡刘宾养猪场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马振抚乡王伟彬养猪场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唐河县新农农牧有限公司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马振抚乡曲良稳养猪场（唐河县良稳养猪场）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马振抚乡刘保栓养猪场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马振抚乡冯界界养猪场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马振抚乡冯兴国养猪场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马振抚乡邓传生养猪场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马振抚乡李留成养猪场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唐河县马振抚恒康养猪场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马振抚乡陈义双养猪场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马振抚乡韩廷国养猪场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上屯镇曲海绪养猪场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上屯镇小康养猪场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上屯镇康鑫养猪场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上屯镇孙大春养猪场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上屯镇涂建军养猪场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上屯镇刘建良养猪场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水泡粪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上屯镇宏牧养殖场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上屯镇永强养猪场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上屯镇柏松养猪场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上屯镇冬旭养猪场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上屯镇康源良种猪场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上屯镇马旭升养猪场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上屯镇鸿运养猪场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少拜寺镇金象良种猪繁育场（唐河县少拜寺镇金象良种猪繁育场）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6962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少拜寺镇泰宇牧业</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13670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少拜寺镇显鑫牧业</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24296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少拜寺镇鸿源牧业（唐河县泓源养殖场）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8135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少拜寺镇狄文奇养猪场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少拜寺镇胡修营养猪场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少拜寺镇程付魁养猪场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昝岗乡刘书营养殖场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昝岗乡刘涛全养殖场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昝岗乡刘马店李小宽养殖场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鑫源良种猪场（鑫源养猪场）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昝岗乡李自喜养殖场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昝岗乡李自锋养殖场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昝岗乡郭先保养殖场（唐河县昝岗乡先保养猪场）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昝岗乡吴书耀猪场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昝岗乡吴建全养殖场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昝岗乡赵忠成养殖场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昝岗乡刘军年养殖场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昝岗乡李玉川养猪场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昝岗乡孙国辉养殖场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昝岗乡李小龙养殖场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昝岗乡冯久长养殖场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昝岗乡白明文养殖场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昝岗乡白长召养殖场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昝岗乡姜长怀养殖场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昝岗乡康兆飞养殖场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昝岗乡刘彦明养猪场（刘延明养猪场）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昝岗乡陈丰坡养殖场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昝岗乡杨秀设养殖场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昝岗乡李新霞养殖场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昝岗乡李丛华养殖场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昝岗乡康兆明养殖场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昝岗乡韩国庆养殖场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昝岗乡张东升养殖场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昝岗乡葛云成养殖场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昝岗乡刘书来养殖场（昝岗乡书来养猪场）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昝岗乡李俊杰养殖场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昝岗乡满岗商品猪场（唐河县满岗商品猪养殖场）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昝岗乡吴小青养殖场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昝岗乡廖春林养殖场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昝岗乡杨秀耕养殖场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昝岗乡稳康良种猪场（唐河县稳康良种猪场）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3087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昝岗乡李兰坡养殖场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2316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昝岗乡李兰雨养殖场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昝岗乡李兰春养殖场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昝岗乡丁炳强养殖场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昝岗乡李兵养殖场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昝岗乡李建峰养殖场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昝岗乡白坡丁鹏养殖场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兴业外贸种猪有限公司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昝岗乡仝兆宇养猪场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昝岗乡百兴养殖场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昝岗乡谢新芳养殖场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昝岗乡李保忠养殖场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昝岗乡众兴养猪场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昝岗乡长顺养猪场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昝岗乡红枫牧业</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祁仪乡苏炳林养猪场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祁仪乡赵海养猪场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上屯镇刘驻军养猪场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上屯镇曲良松养猪场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上屯镇李金志养猪场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上屯镇仝兆飞养猪场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上屯镇李广春养猪场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上屯镇杨栋梁养猪场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张店镇李申群养猪场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张店镇李应峰养猪场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张店镇王兴养猪场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魏双建养猪场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滨河街道</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夏斌养猪场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刘新芝养猪场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滨河街道</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唐河牧原农牧有限公司唐河二场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68735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唐河牧原农牧有限公司唐河四场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20108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唐河牧原农牧有限公司唐河七场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37608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黑龙镇孙国成养猪场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黑龙镇张景林养猪场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大河屯镇鸿泽农牧有限公司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6302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张店镇建超养猪场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唐河县盛世富农良种猪繁育场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唐河县昝岗康达养猪场（唐河县刘马店康达养猪场）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昝岗乡李明晓养猪场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昝岗乡吴书洋养猪场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毕店镇曲建养猪场（唐河县毕店镇张延令村曲建养猪场）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绿牧良种猪繁育场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康泰牧业</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王明春养猪场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李江涛养猪场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李江玉养猪场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王集乡康隆养猪场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王集乡郝庆身养猪场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唐河县苍台镇军东养猪场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苍台镇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唐河县苍台镇喜成养猪场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苍台镇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唐河县苍台镇丁湾秀锋养猪场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苍台镇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唐河县苍台镇成群养猪场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苍台镇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唐河县龙潭镇永会养猪场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张店镇军祥猪场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张店镇清海养猪场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437</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张店镇王庆中养殖场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牛秀涛养猪场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古城乡郭明西猪场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古城乡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桐河乡郭春林猪场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少拜寺镇邢明安养猪场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少拜寺镇乔景花养猪场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少拜寺镇赵大状养猪场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大河屯王元元养猪场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唐河县鑫鸿农牧有限公司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唐河县鑫兴养殖场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唐河县华联养猪场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昝岗乡鸿展养殖场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昝岗乡天河养猪场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源潭镇杜书建养猪场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源潭镇李运德养猪场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黑龙镇曹焕飞养猪场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毕店镇朱金龙养猪场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毕店镇郝攀养猪场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毕店镇裴新东猪场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河南裕国畜牧有限公司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6555</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水泡粪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源潭镇贾峥养殖场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水泡粪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唐河牧原农牧有限公司唐河十五场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毕店镇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14482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唐河县潇源养殖场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278</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唐河鸿瑞牧业开发有限公司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7463</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水泡粪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唐河县张店镇鹏旺养猪场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城郊乡王庄村晓峰养殖场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滨河街道</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唐河县鑫远旺农牧有限公司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唐河县睿信养殖场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唐河县祁仪乡赵斌养猪场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唐河县宋存养殖场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唐河县龙潭镇长会养猪场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南阳华扬农牧有限公司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唐河县桐河乡移民加系养殖场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唐河县桐寨铺益民养猪场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956</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唐河县宝玉养猪场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唐河县隆诚养殖场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唐河县刘雪喜养猪场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城郊乡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唐河县王集乡安齐庆生猪养殖场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唐河县安达生猪养殖场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唐河县亿园牧业有限公司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昝岗乡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3280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唐河县嘉展生猪养殖有限公司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4460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唐河县松辉养殖有限公司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唐河县马振抚乡李庄村曲智磊养殖场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351</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唐河县上屯镇大自然养殖场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639</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352</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唐河县新一养猪场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353</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唐河县朱真许养殖场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242</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水冲粪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唐河县怡鑫牧业有限公司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8170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355</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唐河县明永农牧有限公司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临港镇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15030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356</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唐河县鑫晟源养殖场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马振抚镇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唐河县银升财养猪场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358</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唐河县鸿成牧业有限公司</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源潭镇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491</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359</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唐河县小草养殖场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544</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2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2388"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桐寨铺镇王兰亭羊场（桐寨铺王兰亭养殖场）</w:t>
            </w:r>
          </w:p>
        </w:tc>
        <w:tc>
          <w:tcPr>
            <w:tcW w:w="516"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桐寨铺镇</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羊</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52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干清粪</w:t>
            </w:r>
          </w:p>
        </w:tc>
      </w:tr>
    </w:tbl>
    <w:p>
      <w:pPr>
        <w:bidi w:val="0"/>
        <w:rPr>
          <w:rFonts w:hint="eastAsia"/>
          <w:lang w:val="en-US" w:eastAsia="zh-CN"/>
        </w:rPr>
      </w:pPr>
    </w:p>
    <w:p>
      <w:pPr>
        <w:pStyle w:val="5"/>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3"/>
        <w:bidi w:val="0"/>
        <w:rPr>
          <w:rFonts w:hint="eastAsia"/>
          <w:lang w:val="en-US" w:eastAsia="zh-CN"/>
        </w:rPr>
      </w:pPr>
      <w:bookmarkStart w:id="53" w:name="_Toc29154"/>
      <w:r>
        <w:rPr>
          <w:rFonts w:hint="eastAsia"/>
          <w:lang w:val="en-US" w:eastAsia="zh-CN"/>
        </w:rPr>
        <w:t>附表2 唐河县畜禽规模养殖场粪污资源化利用配套土地面积清单</w:t>
      </w:r>
      <w:bookmarkEnd w:id="53"/>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55"/>
        <w:gridCol w:w="4696"/>
        <w:gridCol w:w="2714"/>
        <w:gridCol w:w="1483"/>
        <w:gridCol w:w="1753"/>
        <w:gridCol w:w="21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65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养殖场名称</w:t>
            </w:r>
          </w:p>
        </w:tc>
        <w:tc>
          <w:tcPr>
            <w:tcW w:w="95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养殖场地址</w:t>
            </w:r>
          </w:p>
        </w:tc>
        <w:tc>
          <w:tcPr>
            <w:tcW w:w="52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养殖种类</w:t>
            </w:r>
          </w:p>
        </w:tc>
        <w:tc>
          <w:tcPr>
            <w:tcW w:w="6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实际消纳面积</w:t>
            </w:r>
          </w:p>
        </w:tc>
        <w:tc>
          <w:tcPr>
            <w:tcW w:w="7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需配套土地面积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郭滩金生养鸡场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郭滩镇郭滩村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黑龙镇杨会志养鸡场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三官庙</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强宏养鸡场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常庄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金一禽业有限公司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龙潭镇小井杨良臣养鸡场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小井杨村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张西良鸡场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岭近沟村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王新科养鸡场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简庄村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曲凡军养鸡场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岭近沟村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陈卫西养鸡场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谢春珂养鸡场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下冲村委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白云养殖场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赵基屯村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凤林养殖场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房湾村委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李俊养鸡场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桐河乡桐三村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绿康旺有限公司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隆海生态农场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李松庄村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邢长印养鸡场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白秋村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王付林蛋鸡场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柳树庄村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东王集乡标准化蛋鸡场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黄棚村黄棚组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鸡</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王兰亭养殖场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戴河村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绵羊</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泓元奶牛养殖场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王庄村王庄组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奶牛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恒发奶牛养殖场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安庄村安庄组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奶牛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唐河县旺盛黄牛养殖专业合作社</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郭滩镇马岗村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兄弟黄牛场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陈营</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建芳养牛场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侯大庙</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骏钊农业专业合作社</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陈营</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唐河县飞翔养殖场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小井杨村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唐河县思民农业专业合作社</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钟庄村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龙潭镇雪涛养牛场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段庄村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龚本毫养牛场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常湾村委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元茂养牛场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北冯庄村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向阳养牛场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杨背村委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徐向东养牛场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砚河村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李大江养牛场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栗园村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薛林斌养牛场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三王庄村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王定强牛场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徐岗村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南阳市超龙牧业生态有限公司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牛园村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剧五养牛场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牛园村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孙新力养牛场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秦刘庄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广群养牛场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北马村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牛来发养牛场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马坡</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辛本峰黄牛养殖场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杨庄村辛庄组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晨曦养牛场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杨家柳村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肉牛</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唐河县昶旭农牧科技有限公司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郭滩镇老岗村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郭滩镇书强养猪场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郭滩镇刘庄村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郭滩镇宛鑫牧业繁育场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郭滩镇刘庄村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唐河县裕嘉农发有限公司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郭滩镇老岗村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郭滩镇柴庄养猪场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郭滩镇荆北李</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郭滩镇宛牧公司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郭滩镇乔湾村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郭滩镇许岗永惠养猪场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郭滩镇许岗村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郭滩镇丰源养猪场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郭滩镇清河镇村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郭滩镇建明养猪场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郭滩镇刘庄村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郭滩镇老岗村养猪场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郭滩镇老岗村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郭滩镇道欣猪场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郭滩镇穆庄村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黑龙镇曹焕飞养猪场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郑营曹庄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黑龙镇程丰廷养猪场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栗树程</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黑龙镇赵春杰养猪场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黑龙镇赵云杰养猪场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尚庄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黑龙镇尹志永养猪场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尹田</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黑龙镇丁林举养猪场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小李营</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黑龙镇张红新养猪场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西张庄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黑龙镇赵玉显养猪场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西张庄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黑龙镇常春良养猪场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尹田</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南阳华扬农牧有限公司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贾湾移民村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南阳华扬农牧有限公司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郑营孙庄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南阳华扬农牧有限公司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袁坪移民村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黑龙镇刘龙江养猪场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西张庄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黑龙镇张景林养猪场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三官庙</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黑龙镇尹小涛养猪场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尹田</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宏达养猪场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南街赵桥</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纪张养猪场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马洼</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建国养猪场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陈树园</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华荣良种猪场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北街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唐河宏华牧业有限公司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武岗村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唐河县明永农牧有限公司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后岗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唐河县龙潭镇李玲养猪场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唐河县富民牧业养猪场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吊桥村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唐河县爱华牧业有限公司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吊桥村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龙潭镇长会养猪场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瓦房村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唐河县龙潭镇大军养猪场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钟庄村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龙潭镇海军养猪场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找子庄村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唐河县鸿邦牧业有限公司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小井杨村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龙潭镇丙振养猪场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中徐村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恒康养猪场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鑫兴养猪场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曲智磊养猪场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李岗吾村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盛世富农良种养猪场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新农农牧有限公司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绵羊山村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唐河金光良种养猪场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兴源养猪场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翔鸿农牧有限公司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二烈村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鑫鸿农牧养猪场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鑫晟源养猪场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简庄村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安达养猪场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陈义双养猪场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逯岗村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曲良稳养猪场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李万阳养猪场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杨东升养猪场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八里冲村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郑立涛养猪场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栗棚村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祁仪乡东升养猪场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杜门楼</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唐河县明臣养猪场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杜门楼</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唐河县乡岭养猪场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杜门楼</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祁仪乡兴农养猪场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祁仪乡华丰养猪场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尚冲</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唐河县宝喜生态养殖场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王油坊</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房云波良种猪繁育场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许河</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祁仪乡苏炳林养猪场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油坊岗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唐河县祁仪乡赵斌养猪场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元山</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祁仪乡赵海养猪场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张马店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唐河县珠源农牧开发有限公司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竹元</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唐河县银升财养猪场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兴堂</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曲海绪养猪场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长秋村委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康鑫养猪场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高庄村委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仝云彦养猪场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柳庄村委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孙大春养猪场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北冯庄村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涂建军养猪场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五美屯村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刘建良养猪场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五美屯村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柏松养猪场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高庄村委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东旭养猪场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河套村委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康源良种猪场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郭店村委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马旭升养猪场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杨岗村委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鸿运养猪场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杨背村委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大自然养殖场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河套村委</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唐河县显鑫牧业有限公司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大田庄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唐河县泰宇牧业有限公司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韩庄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唐河县少拜寺镇金象良种猪繁育场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唐河县鸿源养殖场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黄庄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唐河县盛源牧业有限公司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少拜寺镇乔景花养猪场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后牛沟</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少拜寺镇胡修营养猪场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胡洼</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少拜寺镇狄文奇养猪场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少拜寺镇豫发黄牛场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少拜寺村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唐河县鸿康农牧有限公司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929</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唐河县昌泰农牧有限公司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1053</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鸿瑞牧业开发有限公司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桐河乡刘伙村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申青磊养猪场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桐河乡官园村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玉存养猪场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桐河乡官园村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顺宇养殖场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桐河乡官园村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牧邦农牧有限公司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桐河乡邱庄村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移民加系养殖场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桐河乡刘伙村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刘天义猪场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赵中铺村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恒通猪场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司庄村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隆葆猪场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雷庄村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牧宏猪场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雷庄村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鸿发猪场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赵中铺村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全德猪场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周庄村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腾誉养猪场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刘斌桥村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宏鑫猪场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惠老营村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振海猪场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宋营村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丰伟猪场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惠老营村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祥林猪场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李营寨村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鑫远旺猪场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益民猪场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崔庄村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唐河县德鸿农牧有限公司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赵中铺村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麒凤养猪场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四里桥</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郭国立养猪场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蔡庄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贾运德养猪场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张楼</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贾峥养猪场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代店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任达养猪场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龚岗村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康泰牧业</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龚岗村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司松阳养猪场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邱金付养猪场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刘大鹏养猪场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刘伟养猪场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贾营村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曾召印养猪场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王明斗养猪场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马湾村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王明霞养猪场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马湾村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王明锁养猪场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马湾村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易英展养猪场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马湾村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齐湖永生养猪场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齐湖村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陈杰养猪场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齐庄村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王玉稳养猪场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齐庄村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郭鹏养猪场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三王庄村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宋长均养猪场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三王庄村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邱立建养猪场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袁楼村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杜书建养猪场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宋沟村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天鸿牧业有限公司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龚岗村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浩阳农牧养猪场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袁楼村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杨利德养猪场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源中街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郭玉振养猪场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王明春养猪场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袁楼村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鸿成牧业有限公司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三王庄村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启恒农牧有限公司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曹岗村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丁丙强养殖场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白坡</w:t>
            </w:r>
            <w:r>
              <w:rPr>
                <w:rFonts w:hint="default" w:ascii="Times New Roman" w:hAnsi="Times New Roman" w:eastAsia="仿宋" w:cs="Times New Roman"/>
                <w:i w:val="0"/>
                <w:iCs w:val="0"/>
                <w:color w:val="000000"/>
                <w:kern w:val="0"/>
                <w:sz w:val="21"/>
                <w:szCs w:val="21"/>
                <w:u w:val="none"/>
                <w:lang w:val="en-US" w:eastAsia="zh-CN" w:bidi="ar"/>
              </w:rPr>
              <w:t>11</w:t>
            </w:r>
            <w:r>
              <w:rPr>
                <w:rStyle w:val="33"/>
                <w:lang w:val="en-US" w:eastAsia="zh-CN" w:bidi="ar"/>
              </w:rPr>
              <w:t>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丁鹏养殖场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白坡</w:t>
            </w:r>
            <w:r>
              <w:rPr>
                <w:rFonts w:hint="default" w:ascii="Times New Roman" w:hAnsi="Times New Roman" w:eastAsia="仿宋" w:cs="Times New Roman"/>
                <w:i w:val="0"/>
                <w:iCs w:val="0"/>
                <w:color w:val="000000"/>
                <w:kern w:val="0"/>
                <w:sz w:val="21"/>
                <w:szCs w:val="21"/>
                <w:u w:val="none"/>
                <w:lang w:val="en-US" w:eastAsia="zh-CN" w:bidi="ar"/>
              </w:rPr>
              <w:t>15</w:t>
            </w:r>
            <w:r>
              <w:rPr>
                <w:rStyle w:val="33"/>
                <w:lang w:val="en-US" w:eastAsia="zh-CN" w:bidi="ar"/>
              </w:rPr>
              <w:t>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稳康良种猪场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白坡</w:t>
            </w:r>
            <w:r>
              <w:rPr>
                <w:rFonts w:hint="default" w:ascii="Times New Roman" w:hAnsi="Times New Roman" w:eastAsia="仿宋" w:cs="Times New Roman"/>
                <w:i w:val="0"/>
                <w:iCs w:val="0"/>
                <w:color w:val="000000"/>
                <w:kern w:val="0"/>
                <w:sz w:val="21"/>
                <w:szCs w:val="21"/>
                <w:u w:val="none"/>
                <w:lang w:val="en-US" w:eastAsia="zh-CN" w:bidi="ar"/>
              </w:rPr>
              <w:t>9</w:t>
            </w:r>
            <w:r>
              <w:rPr>
                <w:rStyle w:val="33"/>
                <w:lang w:val="en-US" w:eastAsia="zh-CN" w:bidi="ar"/>
              </w:rPr>
              <w:t>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丁宝玉养殖场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白坡</w:t>
            </w:r>
            <w:r>
              <w:rPr>
                <w:rFonts w:hint="default" w:ascii="Times New Roman" w:hAnsi="Times New Roman" w:eastAsia="仿宋" w:cs="Times New Roman"/>
                <w:i w:val="0"/>
                <w:iCs w:val="0"/>
                <w:color w:val="000000"/>
                <w:kern w:val="0"/>
                <w:sz w:val="21"/>
                <w:szCs w:val="21"/>
                <w:u w:val="none"/>
                <w:lang w:val="en-US" w:eastAsia="zh-CN" w:bidi="ar"/>
              </w:rPr>
              <w:t>9</w:t>
            </w:r>
            <w:r>
              <w:rPr>
                <w:rStyle w:val="33"/>
                <w:lang w:val="en-US" w:eastAsia="zh-CN" w:bidi="ar"/>
              </w:rPr>
              <w:t>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李兰坡养殖场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白坡</w:t>
            </w:r>
            <w:r>
              <w:rPr>
                <w:rFonts w:hint="default" w:ascii="Times New Roman" w:hAnsi="Times New Roman" w:eastAsia="仿宋" w:cs="Times New Roman"/>
                <w:i w:val="0"/>
                <w:iCs w:val="0"/>
                <w:color w:val="000000"/>
                <w:kern w:val="0"/>
                <w:sz w:val="21"/>
                <w:szCs w:val="21"/>
                <w:u w:val="none"/>
                <w:lang w:val="en-US" w:eastAsia="zh-CN" w:bidi="ar"/>
              </w:rPr>
              <w:t>9</w:t>
            </w:r>
            <w:r>
              <w:rPr>
                <w:rStyle w:val="33"/>
                <w:lang w:val="en-US" w:eastAsia="zh-CN" w:bidi="ar"/>
              </w:rPr>
              <w:t>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曲大为养殖场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白坡村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兴业外贸猪场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白坡村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马新涛养殖场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丁庄村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华联养殖场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大树李</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杨秀诺养殖场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岗柳</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齐明同</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岗柳</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郭先保养殖场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满岗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黄万俊养殖场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满岗东洼</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张东升养殖场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苏店村贾庄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仝兆宇猪场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王屯村南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朱店红枫牧业</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亿园牧业</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刘马店村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徐安慰养殖场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刘马店村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孙国辉养殖场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刘马店村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唐河县宏阳良种猪场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黑龙庙</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张店镇国庆养猪场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秦刘庄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张店镇罗建雷养猪场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仝堂村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张店镇李应峰养猪场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仝堂村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张店镇王兴养猪场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北马庄村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张店镇建超养猪场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北马庄村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张店镇军祥养猪场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牛二门村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张店镇清海养猪场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秦刘庄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唐河县张店镇鹏旺养猪场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黑龙庙</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王前禄养猪场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牛二门村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张店镇松辉养猪场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白秋村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张店镇海军养猪场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仝堂村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唐河县嘉展生猪养殖有限公司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老人仓</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茁昂生猪有限公司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王营村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佳辉养殖场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金天牧业有限公司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牛园村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赵哲养猪场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井楼村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张琳养猪场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登岳养猪场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郑存德养猪场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杜庄村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古建业养猪场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柳树庄村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何英超养猪场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凤凰台村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吴强养猪场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黄店村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刘万梅养猪场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刘湾村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郭明西养猪场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许冲村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牛清海养猪场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王岗</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杰利养猪场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郭其茂村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张秀帅养猪场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郑沟村大张林组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万通养猪场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安店村大田湖组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安齐庆养猪场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朱庙村、孙岗组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何楼猪场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安庄村何楼组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康隆养猪场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臧岗村林场</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郝庆身养猪场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牛庄村陈庄组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朱真许养猪场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前岗村前岗组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唐河县普发农牧有限公司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东城温庄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498</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群富生猪养殖专业合作社</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粪堆王村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兴荣养猪场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夏岗村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鑫盛养猪场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车厢店村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顺康农牧有限公司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马庄寨村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永佳养猪场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邢李庄村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桃园养猪场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邢李庄村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青转养猪场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夏岗村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鸿泽养殖有限公司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黄楝树村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凯旋黄牛养殖基地</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森宁农牧有限公司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邢李庄村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绿牧良种猪繁育场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邢李庄村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李会志养猪场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北李庄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罗应伟养猪场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大河屯村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三宝牧业有限公司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张岗自然村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唐河县汉钦养猪场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谢家庄村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陈峰养猪场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五里陈村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常成群养猪场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五里陈村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兴宏种猪有限公司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果园</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尚庄李丙发养猪场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常赵庄尚庄</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朱金龙养猪场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常赵庄卓洼</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牛明省养猪场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凤凰树村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恒壮养猪场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老谢庄村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张响养猪场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郑岗村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齐法坡养猪场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西古城村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郝攀养猪场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大阮庄村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茂源公司</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凤凰树村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杨东升养猪场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杨家柳村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鞠先念养猪场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杨家柳村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张油坊养猪场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张心一村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曲建养猪场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张延令村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267</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唐河牧原一场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王栗棚村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11702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268</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唐河牧原二场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小春坡村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12066</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269</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唐河牧原三场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法云寺村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5640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唐河牧原四场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杨庄村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271</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唐河牧原五场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崔湾村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7597</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唐河牧原七场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桐柏村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13652</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唐河牧原十场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王栗棚村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唐河牧原十五场</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王栗棚村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唐河牧原曹岗公猪站</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曹岗村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47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165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唐河牧原李湾公猪站</w:t>
            </w:r>
          </w:p>
        </w:tc>
        <w:tc>
          <w:tcPr>
            <w:tcW w:w="9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李湾村</w:t>
            </w:r>
          </w:p>
        </w:tc>
        <w:tc>
          <w:tcPr>
            <w:tcW w:w="52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生猪</w:t>
            </w:r>
          </w:p>
        </w:tc>
        <w:tc>
          <w:tcPr>
            <w:tcW w:w="618"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r>
    </w:tbl>
    <w:p>
      <w:pPr>
        <w:bidi w:val="0"/>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3"/>
        <w:bidi w:val="0"/>
        <w:rPr>
          <w:rFonts w:hint="eastAsia"/>
          <w:lang w:val="en-US" w:eastAsia="zh-CN"/>
        </w:rPr>
      </w:pPr>
      <w:bookmarkStart w:id="54" w:name="_Toc28005"/>
      <w:r>
        <w:rPr>
          <w:rFonts w:hint="eastAsia"/>
          <w:lang w:val="en-US" w:eastAsia="zh-CN"/>
        </w:rPr>
        <w:t>附表3 规划期内拟整治畜禽养殖场户清单</w:t>
      </w:r>
      <w:bookmarkEnd w:id="54"/>
    </w:p>
    <w:tbl>
      <w:tblPr>
        <w:tblStyle w:val="19"/>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4085"/>
        <w:gridCol w:w="3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363" w:type="dxa"/>
            <w:vAlign w:val="center"/>
          </w:tcPr>
          <w:p>
            <w:pPr>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序号</w:t>
            </w:r>
          </w:p>
        </w:tc>
        <w:tc>
          <w:tcPr>
            <w:tcW w:w="4085" w:type="dxa"/>
            <w:vAlign w:val="center"/>
          </w:tcPr>
          <w:p>
            <w:pPr>
              <w:ind w:firstLine="1680" w:firstLineChars="800"/>
              <w:jc w:val="both"/>
              <w:rPr>
                <w:rFonts w:hint="default"/>
                <w:sz w:val="21"/>
                <w:szCs w:val="21"/>
                <w:vertAlign w:val="baseline"/>
                <w:lang w:val="en-US" w:eastAsia="zh-CN"/>
              </w:rPr>
            </w:pPr>
            <w:r>
              <w:rPr>
                <w:rFonts w:hint="eastAsia"/>
                <w:sz w:val="21"/>
                <w:szCs w:val="21"/>
                <w:vertAlign w:val="baseline"/>
                <w:lang w:val="en-US" w:eastAsia="zh-CN"/>
              </w:rPr>
              <w:t>项目名称</w:t>
            </w:r>
          </w:p>
        </w:tc>
        <w:tc>
          <w:tcPr>
            <w:tcW w:w="3087" w:type="dxa"/>
            <w:vAlign w:val="center"/>
          </w:tcPr>
          <w:p>
            <w:pPr>
              <w:ind w:firstLine="1050" w:firstLineChars="500"/>
              <w:jc w:val="both"/>
              <w:rPr>
                <w:rFonts w:hint="default"/>
                <w:sz w:val="21"/>
                <w:szCs w:val="21"/>
                <w:vertAlign w:val="baseline"/>
                <w:lang w:val="en-US" w:eastAsia="zh-CN"/>
              </w:rPr>
            </w:pPr>
            <w:r>
              <w:rPr>
                <w:rFonts w:hint="eastAsia"/>
                <w:sz w:val="21"/>
                <w:szCs w:val="21"/>
                <w:vertAlign w:val="baseline"/>
                <w:lang w:val="en-US"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pPr>
              <w:jc w:val="both"/>
              <w:rPr>
                <w:rFonts w:hint="default"/>
                <w:sz w:val="21"/>
                <w:szCs w:val="21"/>
                <w:vertAlign w:val="baseline"/>
                <w:lang w:val="en-US" w:eastAsia="zh-CN"/>
              </w:rPr>
            </w:pPr>
            <w:r>
              <w:rPr>
                <w:rFonts w:hint="eastAsia"/>
                <w:sz w:val="21"/>
                <w:szCs w:val="21"/>
                <w:vertAlign w:val="baseline"/>
                <w:lang w:val="en-US" w:eastAsia="zh-CN"/>
              </w:rPr>
              <w:t>1</w:t>
            </w:r>
          </w:p>
        </w:tc>
        <w:tc>
          <w:tcPr>
            <w:tcW w:w="4085"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唐河牧原农牧有限公司</w:t>
            </w:r>
          </w:p>
        </w:tc>
        <w:tc>
          <w:tcPr>
            <w:tcW w:w="3087" w:type="dxa"/>
            <w:vAlign w:val="center"/>
          </w:tcPr>
          <w:p>
            <w:pPr>
              <w:ind w:left="0" w:leftChars="0" w:firstLine="210" w:firstLineChars="100"/>
              <w:jc w:val="both"/>
              <w:rPr>
                <w:rFonts w:hint="default"/>
                <w:sz w:val="21"/>
                <w:szCs w:val="21"/>
                <w:vertAlign w:val="baseline"/>
                <w:lang w:val="en-US" w:eastAsia="zh-CN"/>
              </w:rPr>
            </w:pPr>
            <w:r>
              <w:rPr>
                <w:rFonts w:hint="eastAsia"/>
                <w:sz w:val="21"/>
                <w:szCs w:val="21"/>
                <w:vertAlign w:val="baseline"/>
                <w:lang w:val="en-US" w:eastAsia="zh-CN"/>
              </w:rPr>
              <w:t>养殖场污水收集处理利用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pPr>
              <w:jc w:val="both"/>
              <w:rPr>
                <w:rFonts w:hint="default"/>
                <w:sz w:val="21"/>
                <w:szCs w:val="21"/>
                <w:vertAlign w:val="baseline"/>
                <w:lang w:val="en-US" w:eastAsia="zh-CN"/>
              </w:rPr>
            </w:pPr>
            <w:r>
              <w:rPr>
                <w:rFonts w:hint="eastAsia"/>
                <w:sz w:val="21"/>
                <w:szCs w:val="21"/>
                <w:vertAlign w:val="baseline"/>
                <w:lang w:val="en-US" w:eastAsia="zh-CN"/>
              </w:rPr>
              <w:t>2</w:t>
            </w:r>
          </w:p>
        </w:tc>
        <w:tc>
          <w:tcPr>
            <w:tcW w:w="4085" w:type="dxa"/>
            <w:vAlign w:val="center"/>
          </w:tcPr>
          <w:p>
            <w:pPr>
              <w:ind w:left="0" w:leftChars="0" w:firstLine="210" w:firstLineChars="100"/>
              <w:jc w:val="center"/>
              <w:rPr>
                <w:rFonts w:hint="default"/>
                <w:sz w:val="21"/>
                <w:szCs w:val="21"/>
                <w:vertAlign w:val="baseline"/>
                <w:lang w:val="en-US" w:eastAsia="zh-CN"/>
              </w:rPr>
            </w:pPr>
            <w:r>
              <w:rPr>
                <w:rFonts w:hint="eastAsia"/>
                <w:sz w:val="21"/>
                <w:szCs w:val="21"/>
                <w:vertAlign w:val="baseline"/>
                <w:lang w:val="en-US" w:eastAsia="zh-CN"/>
              </w:rPr>
              <w:t>唐河县鸿瑞牧业开发有限公司</w:t>
            </w:r>
          </w:p>
        </w:tc>
        <w:tc>
          <w:tcPr>
            <w:tcW w:w="3087"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粪污处理设施</w:t>
            </w:r>
          </w:p>
        </w:tc>
      </w:tr>
    </w:tbl>
    <w:p>
      <w:pPr>
        <w:ind w:left="0" w:leftChars="0" w:firstLine="0" w:firstLineChars="0"/>
        <w:rPr>
          <w:rFonts w:hint="default"/>
          <w:lang w:val="en-US" w:eastAsia="zh-CN"/>
        </w:rPr>
      </w:pPr>
    </w:p>
    <w:p>
      <w:pPr>
        <w:pStyle w:val="3"/>
        <w:bidi w:val="0"/>
        <w:rPr>
          <w:rFonts w:hint="eastAsia"/>
          <w:lang w:val="en-US" w:eastAsia="zh-CN"/>
        </w:rPr>
      </w:pPr>
      <w:bookmarkStart w:id="55" w:name="_Toc26404"/>
      <w:r>
        <w:rPr>
          <w:rFonts w:hint="eastAsia"/>
          <w:lang w:val="en-US" w:eastAsia="zh-CN"/>
        </w:rPr>
        <w:t>附表4 唐河县耕地、园地、林地、草地面积清单</w:t>
      </w:r>
      <w:bookmarkEnd w:id="55"/>
    </w:p>
    <w:tbl>
      <w:tblPr>
        <w:tblStyle w:val="1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1642"/>
        <w:gridCol w:w="2486"/>
        <w:gridCol w:w="2267"/>
        <w:gridCol w:w="1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行政区</w:t>
            </w:r>
          </w:p>
        </w:tc>
        <w:tc>
          <w:tcPr>
            <w:tcW w:w="4684"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地类  单位：公顷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b/>
                <w:bCs/>
                <w:i w:val="0"/>
                <w:iCs w:val="0"/>
                <w:color w:val="000000"/>
                <w:sz w:val="21"/>
                <w:szCs w:val="21"/>
                <w:u w:val="none"/>
              </w:rPr>
            </w:pPr>
          </w:p>
        </w:tc>
        <w:tc>
          <w:tcPr>
            <w:tcW w:w="1020"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耕地（01）</w:t>
            </w:r>
          </w:p>
        </w:tc>
        <w:tc>
          <w:tcPr>
            <w:tcW w:w="1515"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园林（02）</w:t>
            </w:r>
          </w:p>
        </w:tc>
        <w:tc>
          <w:tcPr>
            <w:tcW w:w="1386"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林地（03）</w:t>
            </w:r>
          </w:p>
        </w:tc>
        <w:tc>
          <w:tcPr>
            <w:tcW w:w="761"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草地（04）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315"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唐河县</w:t>
            </w:r>
          </w:p>
        </w:tc>
        <w:tc>
          <w:tcPr>
            <w:tcW w:w="102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166701.22</w:t>
            </w:r>
          </w:p>
        </w:tc>
        <w:tc>
          <w:tcPr>
            <w:tcW w:w="1515"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2859.49</w:t>
            </w:r>
          </w:p>
        </w:tc>
        <w:tc>
          <w:tcPr>
            <w:tcW w:w="1386"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17966.45</w:t>
            </w:r>
          </w:p>
        </w:tc>
        <w:tc>
          <w:tcPr>
            <w:tcW w:w="761"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3559.27</w:t>
            </w:r>
          </w:p>
        </w:tc>
      </w:tr>
    </w:tbl>
    <w:p>
      <w:pPr>
        <w:bidi w:val="0"/>
        <w:ind w:left="0" w:leftChars="0" w:firstLine="0" w:firstLineChars="0"/>
        <w:rPr>
          <w:rFonts w:hint="eastAsia"/>
          <w:lang w:val="en-US" w:eastAsia="zh-CN"/>
        </w:rPr>
      </w:pPr>
    </w:p>
    <w:p>
      <w:pPr>
        <w:pStyle w:val="3"/>
        <w:bidi w:val="0"/>
        <w:rPr>
          <w:rFonts w:hint="eastAsia"/>
          <w:lang w:val="en-US" w:eastAsia="zh-CN"/>
        </w:rPr>
      </w:pPr>
      <w:bookmarkStart w:id="56" w:name="_Toc31107"/>
      <w:r>
        <w:rPr>
          <w:rFonts w:hint="eastAsia"/>
          <w:lang w:val="en-US" w:eastAsia="zh-CN"/>
        </w:rPr>
        <w:t>附表5 畜禽养殖污染防治重点工程建设清单</w:t>
      </w:r>
      <w:bookmarkEnd w:id="56"/>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972"/>
        <w:gridCol w:w="3756"/>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项目名称</w:t>
            </w:r>
          </w:p>
        </w:tc>
        <w:tc>
          <w:tcPr>
            <w:tcW w:w="220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项目内容</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投资额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粪污设施提升工程</w:t>
            </w:r>
          </w:p>
        </w:tc>
        <w:tc>
          <w:tcPr>
            <w:tcW w:w="220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完成唐河县试点项目社会化服务主体畜禽粪污处理设施改造。</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270万元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粪污资源化利用工程</w:t>
            </w:r>
          </w:p>
        </w:tc>
        <w:tc>
          <w:tcPr>
            <w:tcW w:w="220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主要对为唐河生猪调出大县贡献较大的企业对生猪养殖工艺和粪污资源化利用设施等进行标准化改造。</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60万元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cs="Times New Roman"/>
                <w:kern w:val="2"/>
                <w:sz w:val="21"/>
                <w:szCs w:val="21"/>
                <w:vertAlign w:val="baseline"/>
                <w:lang w:val="en-US" w:eastAsia="zh-CN" w:bidi="ar-SA"/>
              </w:rPr>
            </w:pPr>
            <w:r>
              <w:rPr>
                <w:rFonts w:hint="eastAsia"/>
                <w:sz w:val="21"/>
                <w:szCs w:val="21"/>
                <w:vertAlign w:val="baseline"/>
                <w:lang w:val="en-US" w:eastAsia="zh-CN"/>
              </w:rPr>
              <w:t>数字化、智能化建设工程</w:t>
            </w:r>
          </w:p>
        </w:tc>
        <w:tc>
          <w:tcPr>
            <w:tcW w:w="2204" w:type="pct"/>
            <w:vAlign w:val="center"/>
          </w:tcPr>
          <w:p>
            <w:pPr>
              <w:bidi w:val="0"/>
              <w:ind w:firstLine="420" w:firstLineChars="200"/>
              <w:rPr>
                <w:rFonts w:hint="eastAsia" w:ascii="Times New Roman" w:hAnsi="Times New Roman" w:eastAsia="仿宋_GB2312" w:cs="Times New Roman"/>
                <w:kern w:val="2"/>
                <w:sz w:val="21"/>
                <w:szCs w:val="21"/>
                <w:vertAlign w:val="baseline"/>
                <w:lang w:val="en-US" w:eastAsia="zh-CN" w:bidi="ar-SA"/>
              </w:rPr>
            </w:pPr>
            <w:r>
              <w:rPr>
                <w:rFonts w:hint="default"/>
                <w:sz w:val="21"/>
                <w:szCs w:val="21"/>
                <w:vertAlign w:val="baseline"/>
                <w:lang w:val="en-US" w:eastAsia="zh-CN"/>
              </w:rPr>
              <w:t>支持唐河生猪数字化、智能化养殖龙头企业对生猪养殖工艺等进行智能化、标准化</w:t>
            </w:r>
            <w:r>
              <w:rPr>
                <w:rFonts w:hint="eastAsia"/>
                <w:sz w:val="21"/>
                <w:szCs w:val="21"/>
                <w:vertAlign w:val="baseline"/>
                <w:lang w:val="en-US" w:eastAsia="zh-CN"/>
              </w:rPr>
              <w:t>改造</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合计</w:t>
            </w:r>
          </w:p>
        </w:tc>
        <w:tc>
          <w:tcPr>
            <w:tcW w:w="174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220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3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360万元</w:t>
            </w:r>
          </w:p>
        </w:tc>
      </w:tr>
    </w:tbl>
    <w:p>
      <w:pPr>
        <w:ind w:left="0" w:leftChars="0" w:firstLine="0" w:firstLineChars="0"/>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黑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168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1680"/>
                            <w:jc w:val="center"/>
                          </w:pPr>
                          <w:r>
                            <w:fldChar w:fldCharType="begin"/>
                          </w:r>
                          <w:r>
                            <w:instrText xml:space="preserve">PAGE   \* MERGEFORMAT</w:instrText>
                          </w:r>
                          <w:r>
                            <w:fldChar w:fldCharType="separate"/>
                          </w:r>
                          <w:r>
                            <w:rPr>
                              <w:lang w:val="zh-CN"/>
                            </w:rPr>
                            <w:t>ii</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4"/>
                      <w:ind w:firstLine="31680"/>
                      <w:jc w:val="center"/>
                    </w:pPr>
                    <w:r>
                      <w:fldChar w:fldCharType="begin"/>
                    </w:r>
                    <w:r>
                      <w:instrText xml:space="preserve">PAGE   \* MERGEFORMAT</w:instrText>
                    </w:r>
                    <w:r>
                      <w:fldChar w:fldCharType="separate"/>
                    </w:r>
                    <w:r>
                      <w:rPr>
                        <w:lang w:val="zh-CN"/>
                      </w:rPr>
                      <w:t>ii</w:t>
                    </w:r>
                    <w:r>
                      <w:rPr>
                        <w:lang w:val="zh-CN"/>
                      </w:rPr>
                      <w:fldChar w:fldCharType="end"/>
                    </w:r>
                  </w:p>
                </w:txbxContent>
              </v:textbox>
            </v:shape>
          </w:pict>
        </mc:Fallback>
      </mc:AlternateContent>
    </w:r>
  </w:p>
  <w:p>
    <w:pPr>
      <w:pStyle w:val="14"/>
      <w:ind w:firstLine="316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168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1680"/>
                            <w:jc w:val="center"/>
                          </w:pPr>
                          <w:r>
                            <w:fldChar w:fldCharType="begin"/>
                          </w:r>
                          <w:r>
                            <w:instrText xml:space="preserve">PAGE   \* MERGEFORMAT</w:instrText>
                          </w:r>
                          <w:r>
                            <w:fldChar w:fldCharType="separate"/>
                          </w:r>
                          <w:r>
                            <w:rPr>
                              <w:lang w:val="zh-CN"/>
                            </w:rPr>
                            <w:t>ii</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4"/>
                      <w:ind w:firstLine="31680"/>
                      <w:jc w:val="center"/>
                    </w:pPr>
                    <w:r>
                      <w:fldChar w:fldCharType="begin"/>
                    </w:r>
                    <w:r>
                      <w:instrText xml:space="preserve">PAGE   \* MERGEFORMAT</w:instrText>
                    </w:r>
                    <w:r>
                      <w:fldChar w:fldCharType="separate"/>
                    </w:r>
                    <w:r>
                      <w:rPr>
                        <w:lang w:val="zh-CN"/>
                      </w:rPr>
                      <w:t>ii</w:t>
                    </w:r>
                    <w:r>
                      <w:rPr>
                        <w:lang w:val="zh-CN"/>
                      </w:rPr>
                      <w:fldChar w:fldCharType="end"/>
                    </w:r>
                  </w:p>
                </w:txbxContent>
              </v:textbox>
            </v:shape>
          </w:pict>
        </mc:Fallback>
      </mc:AlternateContent>
    </w:r>
  </w:p>
  <w:p>
    <w:pPr>
      <w:pStyle w:val="14"/>
      <w:ind w:firstLine="316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0"/>
      </w:pBdr>
      <w:ind w:firstLine="31680"/>
      <w:rPr>
        <w:rFonts w:hint="default"/>
        <w:sz w:val="21"/>
        <w:szCs w:val="21"/>
        <w:lang w:val="en-US" w:eastAsia="zh-CN"/>
      </w:rPr>
    </w:pPr>
    <w:r>
      <w:rPr>
        <w:rFonts w:hint="eastAsia"/>
        <w:sz w:val="21"/>
        <w:szCs w:val="21"/>
        <w:lang w:val="en-US" w:eastAsia="zh-CN"/>
      </w:rPr>
      <w:t>唐河县畜禽养殖污染防治规划（2021-2025）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56E85"/>
    <w:multiLevelType w:val="singleLevel"/>
    <w:tmpl w:val="93B56E85"/>
    <w:lvl w:ilvl="0" w:tentative="0">
      <w:start w:val="2"/>
      <w:numFmt w:val="decimal"/>
      <w:suff w:val="nothing"/>
      <w:lvlText w:val="（%1）"/>
      <w:lvlJc w:val="left"/>
    </w:lvl>
  </w:abstractNum>
  <w:abstractNum w:abstractNumId="1">
    <w:nsid w:val="38E00FB5"/>
    <w:multiLevelType w:val="singleLevel"/>
    <w:tmpl w:val="38E00FB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OGMwNWMxZDNlNjQ0N2NjODVkNjIyN2EwM2ZiNmEifQ=="/>
  </w:docVars>
  <w:rsids>
    <w:rsidRoot w:val="00000000"/>
    <w:rsid w:val="004D6899"/>
    <w:rsid w:val="00596C64"/>
    <w:rsid w:val="00691CF7"/>
    <w:rsid w:val="00A4361E"/>
    <w:rsid w:val="00B70858"/>
    <w:rsid w:val="0174387B"/>
    <w:rsid w:val="01C56903"/>
    <w:rsid w:val="02AE05FE"/>
    <w:rsid w:val="02CC3024"/>
    <w:rsid w:val="02EA289D"/>
    <w:rsid w:val="02F94F2F"/>
    <w:rsid w:val="03312E4B"/>
    <w:rsid w:val="03567F68"/>
    <w:rsid w:val="038F2C54"/>
    <w:rsid w:val="03934617"/>
    <w:rsid w:val="03CE087C"/>
    <w:rsid w:val="03D060E7"/>
    <w:rsid w:val="047B174E"/>
    <w:rsid w:val="05404C1F"/>
    <w:rsid w:val="05793C8D"/>
    <w:rsid w:val="05A10A3E"/>
    <w:rsid w:val="05A84572"/>
    <w:rsid w:val="05D71D28"/>
    <w:rsid w:val="05F652DD"/>
    <w:rsid w:val="0626507B"/>
    <w:rsid w:val="06654A00"/>
    <w:rsid w:val="068F40CA"/>
    <w:rsid w:val="0691074D"/>
    <w:rsid w:val="06CF1E39"/>
    <w:rsid w:val="07035F04"/>
    <w:rsid w:val="07190B3B"/>
    <w:rsid w:val="076E66D5"/>
    <w:rsid w:val="079B438E"/>
    <w:rsid w:val="07AC7310"/>
    <w:rsid w:val="07FD3085"/>
    <w:rsid w:val="083E11BD"/>
    <w:rsid w:val="087C2665"/>
    <w:rsid w:val="0883201C"/>
    <w:rsid w:val="088C3CD7"/>
    <w:rsid w:val="08AC4379"/>
    <w:rsid w:val="090E293E"/>
    <w:rsid w:val="09982DC9"/>
    <w:rsid w:val="09BF7F28"/>
    <w:rsid w:val="09E665B5"/>
    <w:rsid w:val="0A4837C0"/>
    <w:rsid w:val="0A5371A2"/>
    <w:rsid w:val="0A782765"/>
    <w:rsid w:val="0A8F3A0C"/>
    <w:rsid w:val="0A9A09B8"/>
    <w:rsid w:val="0A9C3C72"/>
    <w:rsid w:val="0AB46E1D"/>
    <w:rsid w:val="0AC83CD2"/>
    <w:rsid w:val="0ACE0D12"/>
    <w:rsid w:val="0AD25554"/>
    <w:rsid w:val="0AF63404"/>
    <w:rsid w:val="0AFA48DC"/>
    <w:rsid w:val="0AFD710E"/>
    <w:rsid w:val="0B257C1F"/>
    <w:rsid w:val="0B3462E8"/>
    <w:rsid w:val="0B680A2B"/>
    <w:rsid w:val="0B8D1D4D"/>
    <w:rsid w:val="0B9E444D"/>
    <w:rsid w:val="0BB555CF"/>
    <w:rsid w:val="0BE36304"/>
    <w:rsid w:val="0C280EF4"/>
    <w:rsid w:val="0C367C7F"/>
    <w:rsid w:val="0C94116D"/>
    <w:rsid w:val="0CA86D05"/>
    <w:rsid w:val="0D873352"/>
    <w:rsid w:val="0DCD0A9E"/>
    <w:rsid w:val="0DF30F55"/>
    <w:rsid w:val="0E3B7FF1"/>
    <w:rsid w:val="0E6B5F21"/>
    <w:rsid w:val="0E9D7C0C"/>
    <w:rsid w:val="0EBE43B1"/>
    <w:rsid w:val="0ECD448F"/>
    <w:rsid w:val="0F0758E2"/>
    <w:rsid w:val="0F7716DF"/>
    <w:rsid w:val="0FA05414"/>
    <w:rsid w:val="0FA5102D"/>
    <w:rsid w:val="0FAB41FA"/>
    <w:rsid w:val="103C247E"/>
    <w:rsid w:val="10696CD2"/>
    <w:rsid w:val="10DC73EA"/>
    <w:rsid w:val="10F44B0F"/>
    <w:rsid w:val="10FD7E68"/>
    <w:rsid w:val="11567578"/>
    <w:rsid w:val="118270A2"/>
    <w:rsid w:val="11C20769"/>
    <w:rsid w:val="11F8653F"/>
    <w:rsid w:val="121511E1"/>
    <w:rsid w:val="1230601B"/>
    <w:rsid w:val="127D23C3"/>
    <w:rsid w:val="12963C10"/>
    <w:rsid w:val="129B4F09"/>
    <w:rsid w:val="12E52961"/>
    <w:rsid w:val="130F0CC3"/>
    <w:rsid w:val="136C2A5D"/>
    <w:rsid w:val="13E76689"/>
    <w:rsid w:val="13EF54D1"/>
    <w:rsid w:val="14353DBB"/>
    <w:rsid w:val="14B07124"/>
    <w:rsid w:val="15091456"/>
    <w:rsid w:val="150D185D"/>
    <w:rsid w:val="15305C9B"/>
    <w:rsid w:val="153B4AAC"/>
    <w:rsid w:val="157E35DE"/>
    <w:rsid w:val="15B8610B"/>
    <w:rsid w:val="15C31A47"/>
    <w:rsid w:val="15CC7E09"/>
    <w:rsid w:val="15DB004C"/>
    <w:rsid w:val="15E6341C"/>
    <w:rsid w:val="1624261C"/>
    <w:rsid w:val="163D1B38"/>
    <w:rsid w:val="16774AC7"/>
    <w:rsid w:val="16846935"/>
    <w:rsid w:val="169C3C7F"/>
    <w:rsid w:val="16BE0901"/>
    <w:rsid w:val="16C05870"/>
    <w:rsid w:val="1706734A"/>
    <w:rsid w:val="1725740C"/>
    <w:rsid w:val="175C5F7D"/>
    <w:rsid w:val="17917BBC"/>
    <w:rsid w:val="179D41A2"/>
    <w:rsid w:val="17A162C2"/>
    <w:rsid w:val="17C0683A"/>
    <w:rsid w:val="17DA0822"/>
    <w:rsid w:val="182E1CCB"/>
    <w:rsid w:val="18330054"/>
    <w:rsid w:val="184363C5"/>
    <w:rsid w:val="18BA785F"/>
    <w:rsid w:val="18BC53A2"/>
    <w:rsid w:val="18E100F8"/>
    <w:rsid w:val="19290DD7"/>
    <w:rsid w:val="193B3B10"/>
    <w:rsid w:val="193F608C"/>
    <w:rsid w:val="199E2224"/>
    <w:rsid w:val="1A3F6DFB"/>
    <w:rsid w:val="1A404FD3"/>
    <w:rsid w:val="1A6F7EB1"/>
    <w:rsid w:val="1A916B23"/>
    <w:rsid w:val="1AB07CF9"/>
    <w:rsid w:val="1ACB16A3"/>
    <w:rsid w:val="1AF51BB0"/>
    <w:rsid w:val="1B043BA1"/>
    <w:rsid w:val="1B076E93"/>
    <w:rsid w:val="1B0E2C71"/>
    <w:rsid w:val="1B50139B"/>
    <w:rsid w:val="1B670A25"/>
    <w:rsid w:val="1B832FA2"/>
    <w:rsid w:val="1BB90E2F"/>
    <w:rsid w:val="1BDC4741"/>
    <w:rsid w:val="1C250273"/>
    <w:rsid w:val="1C9D24FF"/>
    <w:rsid w:val="1CB0556B"/>
    <w:rsid w:val="1CEC3062"/>
    <w:rsid w:val="1CF10155"/>
    <w:rsid w:val="1CF439BB"/>
    <w:rsid w:val="1DB46867"/>
    <w:rsid w:val="1E110AAE"/>
    <w:rsid w:val="1E12625F"/>
    <w:rsid w:val="1E1E60A3"/>
    <w:rsid w:val="1E477034"/>
    <w:rsid w:val="1E6D7FFF"/>
    <w:rsid w:val="1E993AFA"/>
    <w:rsid w:val="1EAF6853"/>
    <w:rsid w:val="1F0B25D5"/>
    <w:rsid w:val="1F226CEB"/>
    <w:rsid w:val="1F29007A"/>
    <w:rsid w:val="1F335751"/>
    <w:rsid w:val="1F494A91"/>
    <w:rsid w:val="1F7E539D"/>
    <w:rsid w:val="1FA26CCC"/>
    <w:rsid w:val="1FAE057F"/>
    <w:rsid w:val="1FB43DE7"/>
    <w:rsid w:val="1FCB0BE8"/>
    <w:rsid w:val="1FEC4E88"/>
    <w:rsid w:val="204E6394"/>
    <w:rsid w:val="205D3621"/>
    <w:rsid w:val="206B44E2"/>
    <w:rsid w:val="21501F89"/>
    <w:rsid w:val="216E3D18"/>
    <w:rsid w:val="21AC78C0"/>
    <w:rsid w:val="21B300CF"/>
    <w:rsid w:val="21C5052E"/>
    <w:rsid w:val="21F97C42"/>
    <w:rsid w:val="22455651"/>
    <w:rsid w:val="2265761B"/>
    <w:rsid w:val="22855045"/>
    <w:rsid w:val="22931063"/>
    <w:rsid w:val="22AA566E"/>
    <w:rsid w:val="22C97BAA"/>
    <w:rsid w:val="22CD6F6E"/>
    <w:rsid w:val="232C1278"/>
    <w:rsid w:val="23876598"/>
    <w:rsid w:val="23954DC2"/>
    <w:rsid w:val="23A805E2"/>
    <w:rsid w:val="23C14D25"/>
    <w:rsid w:val="23CA1478"/>
    <w:rsid w:val="24280900"/>
    <w:rsid w:val="244F03A6"/>
    <w:rsid w:val="245C4A4D"/>
    <w:rsid w:val="24A0493A"/>
    <w:rsid w:val="24B714CA"/>
    <w:rsid w:val="24CF0D5B"/>
    <w:rsid w:val="24D97E4C"/>
    <w:rsid w:val="24FD492E"/>
    <w:rsid w:val="25241BA9"/>
    <w:rsid w:val="25355D17"/>
    <w:rsid w:val="25461985"/>
    <w:rsid w:val="255F47F5"/>
    <w:rsid w:val="25CB2F6C"/>
    <w:rsid w:val="2641170A"/>
    <w:rsid w:val="26BD6C25"/>
    <w:rsid w:val="27D3654F"/>
    <w:rsid w:val="27E51B20"/>
    <w:rsid w:val="2838215B"/>
    <w:rsid w:val="283C77D9"/>
    <w:rsid w:val="286914E7"/>
    <w:rsid w:val="286926D3"/>
    <w:rsid w:val="287D5314"/>
    <w:rsid w:val="28904F00"/>
    <w:rsid w:val="28EA3406"/>
    <w:rsid w:val="28F5121D"/>
    <w:rsid w:val="290620C3"/>
    <w:rsid w:val="29740F4E"/>
    <w:rsid w:val="297E6101"/>
    <w:rsid w:val="29C260E8"/>
    <w:rsid w:val="29F37D15"/>
    <w:rsid w:val="2A383867"/>
    <w:rsid w:val="2A3A75DF"/>
    <w:rsid w:val="2A506E02"/>
    <w:rsid w:val="2AC0175C"/>
    <w:rsid w:val="2B1D09DD"/>
    <w:rsid w:val="2B2E5309"/>
    <w:rsid w:val="2B30064C"/>
    <w:rsid w:val="2B7C5DC4"/>
    <w:rsid w:val="2BB42F3A"/>
    <w:rsid w:val="2BD74282"/>
    <w:rsid w:val="2BD90555"/>
    <w:rsid w:val="2BED6945"/>
    <w:rsid w:val="2C33280A"/>
    <w:rsid w:val="2C3A2ED6"/>
    <w:rsid w:val="2CA83684"/>
    <w:rsid w:val="2CD17B64"/>
    <w:rsid w:val="2CFA642C"/>
    <w:rsid w:val="2D0333E4"/>
    <w:rsid w:val="2D7A57B4"/>
    <w:rsid w:val="2DF80961"/>
    <w:rsid w:val="2DF87CC3"/>
    <w:rsid w:val="2DFB6C8B"/>
    <w:rsid w:val="2E0D7FA5"/>
    <w:rsid w:val="2E126EB8"/>
    <w:rsid w:val="2EA61C82"/>
    <w:rsid w:val="2EA66FF1"/>
    <w:rsid w:val="2EAE27B5"/>
    <w:rsid w:val="2EE95C9E"/>
    <w:rsid w:val="2FED27FA"/>
    <w:rsid w:val="301A2B44"/>
    <w:rsid w:val="302D79A3"/>
    <w:rsid w:val="303845C1"/>
    <w:rsid w:val="30647164"/>
    <w:rsid w:val="30705B08"/>
    <w:rsid w:val="308F74C4"/>
    <w:rsid w:val="30BB2A2E"/>
    <w:rsid w:val="30C01A61"/>
    <w:rsid w:val="30D630E6"/>
    <w:rsid w:val="30DD21BD"/>
    <w:rsid w:val="31AD424A"/>
    <w:rsid w:val="31F3727F"/>
    <w:rsid w:val="323963CE"/>
    <w:rsid w:val="324F3EE3"/>
    <w:rsid w:val="326D1B6F"/>
    <w:rsid w:val="32B433C4"/>
    <w:rsid w:val="33095DA0"/>
    <w:rsid w:val="332B4146"/>
    <w:rsid w:val="334973F4"/>
    <w:rsid w:val="33743B62"/>
    <w:rsid w:val="33893F5D"/>
    <w:rsid w:val="338A5133"/>
    <w:rsid w:val="33B0708E"/>
    <w:rsid w:val="33BC56B4"/>
    <w:rsid w:val="33C06DA7"/>
    <w:rsid w:val="33DE6C39"/>
    <w:rsid w:val="346F257B"/>
    <w:rsid w:val="34766305"/>
    <w:rsid w:val="350B4052"/>
    <w:rsid w:val="3616536B"/>
    <w:rsid w:val="3618457B"/>
    <w:rsid w:val="36670B0B"/>
    <w:rsid w:val="366D1EE3"/>
    <w:rsid w:val="368F2A56"/>
    <w:rsid w:val="36F34D9D"/>
    <w:rsid w:val="37773C20"/>
    <w:rsid w:val="377A5E33"/>
    <w:rsid w:val="37C4673A"/>
    <w:rsid w:val="380E59C5"/>
    <w:rsid w:val="38125917"/>
    <w:rsid w:val="38375D8C"/>
    <w:rsid w:val="38477753"/>
    <w:rsid w:val="38AE2E96"/>
    <w:rsid w:val="38DD7865"/>
    <w:rsid w:val="39033FE7"/>
    <w:rsid w:val="397877DC"/>
    <w:rsid w:val="399075D6"/>
    <w:rsid w:val="3991173A"/>
    <w:rsid w:val="39C55A2B"/>
    <w:rsid w:val="3A0B630F"/>
    <w:rsid w:val="3A217F59"/>
    <w:rsid w:val="3A6A650E"/>
    <w:rsid w:val="3A7C6E1A"/>
    <w:rsid w:val="3AA90612"/>
    <w:rsid w:val="3AC04A8E"/>
    <w:rsid w:val="3AD56B33"/>
    <w:rsid w:val="3AE14727"/>
    <w:rsid w:val="3B123C0E"/>
    <w:rsid w:val="3B1A1BDF"/>
    <w:rsid w:val="3B27524A"/>
    <w:rsid w:val="3B314C1A"/>
    <w:rsid w:val="3B5953EB"/>
    <w:rsid w:val="3B7051B6"/>
    <w:rsid w:val="3BFC39E2"/>
    <w:rsid w:val="3C1D466B"/>
    <w:rsid w:val="3C7C5835"/>
    <w:rsid w:val="3CCF1E09"/>
    <w:rsid w:val="3D2D7734"/>
    <w:rsid w:val="3D412122"/>
    <w:rsid w:val="3D5817EA"/>
    <w:rsid w:val="3D705FC9"/>
    <w:rsid w:val="3DC456E6"/>
    <w:rsid w:val="3E2D5039"/>
    <w:rsid w:val="3F241C7D"/>
    <w:rsid w:val="3FBD1368"/>
    <w:rsid w:val="3FD101EB"/>
    <w:rsid w:val="3FF81676"/>
    <w:rsid w:val="403D352D"/>
    <w:rsid w:val="40587181"/>
    <w:rsid w:val="40592010"/>
    <w:rsid w:val="407A5F77"/>
    <w:rsid w:val="40BD55CA"/>
    <w:rsid w:val="40CA3013"/>
    <w:rsid w:val="40E816EB"/>
    <w:rsid w:val="41074F80"/>
    <w:rsid w:val="410E46E1"/>
    <w:rsid w:val="41176E9D"/>
    <w:rsid w:val="41285D80"/>
    <w:rsid w:val="41287C55"/>
    <w:rsid w:val="412D35A2"/>
    <w:rsid w:val="41910AD0"/>
    <w:rsid w:val="41E04207"/>
    <w:rsid w:val="41E67EC2"/>
    <w:rsid w:val="421B4031"/>
    <w:rsid w:val="425E50C7"/>
    <w:rsid w:val="42A565DA"/>
    <w:rsid w:val="430420E0"/>
    <w:rsid w:val="430723E8"/>
    <w:rsid w:val="43340C18"/>
    <w:rsid w:val="43364990"/>
    <w:rsid w:val="43574906"/>
    <w:rsid w:val="4377156D"/>
    <w:rsid w:val="4387343D"/>
    <w:rsid w:val="43E32EFA"/>
    <w:rsid w:val="4461128F"/>
    <w:rsid w:val="447137A5"/>
    <w:rsid w:val="451707F1"/>
    <w:rsid w:val="453B5095"/>
    <w:rsid w:val="454C76B4"/>
    <w:rsid w:val="455235D7"/>
    <w:rsid w:val="45812E85"/>
    <w:rsid w:val="45A7579D"/>
    <w:rsid w:val="45A92AB9"/>
    <w:rsid w:val="45DD5596"/>
    <w:rsid w:val="464B1B58"/>
    <w:rsid w:val="465810C1"/>
    <w:rsid w:val="466D7367"/>
    <w:rsid w:val="46787ED5"/>
    <w:rsid w:val="467D667A"/>
    <w:rsid w:val="467F03FC"/>
    <w:rsid w:val="46BF157F"/>
    <w:rsid w:val="46C2478C"/>
    <w:rsid w:val="46CD33EA"/>
    <w:rsid w:val="46D55744"/>
    <w:rsid w:val="473C5A42"/>
    <w:rsid w:val="47706627"/>
    <w:rsid w:val="47A66014"/>
    <w:rsid w:val="47E337F2"/>
    <w:rsid w:val="480706A9"/>
    <w:rsid w:val="48172D95"/>
    <w:rsid w:val="489975FF"/>
    <w:rsid w:val="48CC6DDD"/>
    <w:rsid w:val="49470F79"/>
    <w:rsid w:val="49541C8C"/>
    <w:rsid w:val="4959383E"/>
    <w:rsid w:val="498C0003"/>
    <w:rsid w:val="49AD2E81"/>
    <w:rsid w:val="4A08695A"/>
    <w:rsid w:val="4A58322D"/>
    <w:rsid w:val="4A82670C"/>
    <w:rsid w:val="4B003233"/>
    <w:rsid w:val="4B990304"/>
    <w:rsid w:val="4B9D0BEA"/>
    <w:rsid w:val="4BD47665"/>
    <w:rsid w:val="4BE07BB7"/>
    <w:rsid w:val="4C0C7809"/>
    <w:rsid w:val="4C0F4D8B"/>
    <w:rsid w:val="4C6F36B2"/>
    <w:rsid w:val="4C7254E2"/>
    <w:rsid w:val="4CA64211"/>
    <w:rsid w:val="4D27359B"/>
    <w:rsid w:val="4D583754"/>
    <w:rsid w:val="4D7471F9"/>
    <w:rsid w:val="4DAF1946"/>
    <w:rsid w:val="4DC200AE"/>
    <w:rsid w:val="4DC41A62"/>
    <w:rsid w:val="4E091BBE"/>
    <w:rsid w:val="4E1E674C"/>
    <w:rsid w:val="4E3915C2"/>
    <w:rsid w:val="4E6F6FA8"/>
    <w:rsid w:val="4E9E788D"/>
    <w:rsid w:val="4EBC2993"/>
    <w:rsid w:val="4ED42D57"/>
    <w:rsid w:val="4EF74ECC"/>
    <w:rsid w:val="4F310701"/>
    <w:rsid w:val="4F443E37"/>
    <w:rsid w:val="4F4E3061"/>
    <w:rsid w:val="4F512FBD"/>
    <w:rsid w:val="4F7A6670"/>
    <w:rsid w:val="4FD23C92"/>
    <w:rsid w:val="4FE15C83"/>
    <w:rsid w:val="4FFF4C1D"/>
    <w:rsid w:val="50070CBC"/>
    <w:rsid w:val="5012408F"/>
    <w:rsid w:val="501B44D5"/>
    <w:rsid w:val="50472CD5"/>
    <w:rsid w:val="50725E1D"/>
    <w:rsid w:val="50852F00"/>
    <w:rsid w:val="50A97291"/>
    <w:rsid w:val="510243EB"/>
    <w:rsid w:val="51286640"/>
    <w:rsid w:val="5165758C"/>
    <w:rsid w:val="5167668B"/>
    <w:rsid w:val="51890230"/>
    <w:rsid w:val="51A10328"/>
    <w:rsid w:val="51A11B6E"/>
    <w:rsid w:val="51BC6ED0"/>
    <w:rsid w:val="51BE3542"/>
    <w:rsid w:val="51DF4B51"/>
    <w:rsid w:val="520504BE"/>
    <w:rsid w:val="521536D9"/>
    <w:rsid w:val="52386093"/>
    <w:rsid w:val="524754A5"/>
    <w:rsid w:val="52A86F2C"/>
    <w:rsid w:val="52DE46FC"/>
    <w:rsid w:val="52E051A1"/>
    <w:rsid w:val="53CD5FD1"/>
    <w:rsid w:val="541E1CE5"/>
    <w:rsid w:val="541F3C49"/>
    <w:rsid w:val="5436052C"/>
    <w:rsid w:val="54622056"/>
    <w:rsid w:val="54890697"/>
    <w:rsid w:val="54FA7545"/>
    <w:rsid w:val="55800B76"/>
    <w:rsid w:val="55825812"/>
    <w:rsid w:val="55854455"/>
    <w:rsid w:val="55B32448"/>
    <w:rsid w:val="55B64FB0"/>
    <w:rsid w:val="56430CC4"/>
    <w:rsid w:val="56560BF8"/>
    <w:rsid w:val="5673314F"/>
    <w:rsid w:val="568850AA"/>
    <w:rsid w:val="569C52CD"/>
    <w:rsid w:val="57567C8C"/>
    <w:rsid w:val="576C6340"/>
    <w:rsid w:val="579C532A"/>
    <w:rsid w:val="57BE195B"/>
    <w:rsid w:val="581A7F84"/>
    <w:rsid w:val="584B4946"/>
    <w:rsid w:val="58DA2390"/>
    <w:rsid w:val="591E0031"/>
    <w:rsid w:val="5951067A"/>
    <w:rsid w:val="59653E3B"/>
    <w:rsid w:val="59996AC2"/>
    <w:rsid w:val="59A14349"/>
    <w:rsid w:val="59E051FD"/>
    <w:rsid w:val="59FE131E"/>
    <w:rsid w:val="5A1D72AB"/>
    <w:rsid w:val="5A984AFD"/>
    <w:rsid w:val="5AB62635"/>
    <w:rsid w:val="5ABD71D4"/>
    <w:rsid w:val="5ADC2D5B"/>
    <w:rsid w:val="5B80355B"/>
    <w:rsid w:val="5B93080E"/>
    <w:rsid w:val="5BD26FCC"/>
    <w:rsid w:val="5BE01606"/>
    <w:rsid w:val="5C011F75"/>
    <w:rsid w:val="5C0C257E"/>
    <w:rsid w:val="5CAD599F"/>
    <w:rsid w:val="5D4F1FB0"/>
    <w:rsid w:val="5D970BA0"/>
    <w:rsid w:val="5D9C768D"/>
    <w:rsid w:val="5E023994"/>
    <w:rsid w:val="5EF54A1E"/>
    <w:rsid w:val="5F3758C0"/>
    <w:rsid w:val="5FAD76CF"/>
    <w:rsid w:val="5FF6391D"/>
    <w:rsid w:val="6057789C"/>
    <w:rsid w:val="60C2740B"/>
    <w:rsid w:val="610C692D"/>
    <w:rsid w:val="614F3A5B"/>
    <w:rsid w:val="618471BB"/>
    <w:rsid w:val="61BA4586"/>
    <w:rsid w:val="61C467C4"/>
    <w:rsid w:val="61D71D4A"/>
    <w:rsid w:val="620037FD"/>
    <w:rsid w:val="62023C0F"/>
    <w:rsid w:val="6271733B"/>
    <w:rsid w:val="62790623"/>
    <w:rsid w:val="62966995"/>
    <w:rsid w:val="63204560"/>
    <w:rsid w:val="633013C5"/>
    <w:rsid w:val="63381C06"/>
    <w:rsid w:val="637A5D7B"/>
    <w:rsid w:val="63F004B7"/>
    <w:rsid w:val="641D11DC"/>
    <w:rsid w:val="643C74D4"/>
    <w:rsid w:val="6442093F"/>
    <w:rsid w:val="64486FAC"/>
    <w:rsid w:val="648457C5"/>
    <w:rsid w:val="64887F99"/>
    <w:rsid w:val="64910E42"/>
    <w:rsid w:val="64C33752"/>
    <w:rsid w:val="64E4102C"/>
    <w:rsid w:val="65385EEE"/>
    <w:rsid w:val="65A93AEA"/>
    <w:rsid w:val="66116A9F"/>
    <w:rsid w:val="662E7893"/>
    <w:rsid w:val="66D57C50"/>
    <w:rsid w:val="66DB2FD4"/>
    <w:rsid w:val="66E579C1"/>
    <w:rsid w:val="671464E6"/>
    <w:rsid w:val="6727635E"/>
    <w:rsid w:val="6785182B"/>
    <w:rsid w:val="67A7139C"/>
    <w:rsid w:val="67F4226C"/>
    <w:rsid w:val="67F81964"/>
    <w:rsid w:val="68126ECA"/>
    <w:rsid w:val="68262975"/>
    <w:rsid w:val="6832594E"/>
    <w:rsid w:val="68A80F15"/>
    <w:rsid w:val="69091600"/>
    <w:rsid w:val="692073C4"/>
    <w:rsid w:val="697D7CAA"/>
    <w:rsid w:val="6A0960AB"/>
    <w:rsid w:val="6A464C09"/>
    <w:rsid w:val="6A4A3798"/>
    <w:rsid w:val="6A9260A0"/>
    <w:rsid w:val="6AA10504"/>
    <w:rsid w:val="6AA512C6"/>
    <w:rsid w:val="6AC36B20"/>
    <w:rsid w:val="6AEE6373"/>
    <w:rsid w:val="6B013226"/>
    <w:rsid w:val="6B252700"/>
    <w:rsid w:val="6BD30A98"/>
    <w:rsid w:val="6BEB3B52"/>
    <w:rsid w:val="6C142B1E"/>
    <w:rsid w:val="6C550E4B"/>
    <w:rsid w:val="6C8B266E"/>
    <w:rsid w:val="6C916721"/>
    <w:rsid w:val="6D094199"/>
    <w:rsid w:val="6D2A1FF2"/>
    <w:rsid w:val="6D3F183C"/>
    <w:rsid w:val="6D5975E5"/>
    <w:rsid w:val="6D6346B7"/>
    <w:rsid w:val="6D64774E"/>
    <w:rsid w:val="6DA265FA"/>
    <w:rsid w:val="6DE7668C"/>
    <w:rsid w:val="6E012444"/>
    <w:rsid w:val="6E1C73F8"/>
    <w:rsid w:val="6E2E0FA7"/>
    <w:rsid w:val="6EAD6283"/>
    <w:rsid w:val="6EFA3FA8"/>
    <w:rsid w:val="6F22311E"/>
    <w:rsid w:val="6F505B89"/>
    <w:rsid w:val="6F681C97"/>
    <w:rsid w:val="6F984159"/>
    <w:rsid w:val="6FDC1B6B"/>
    <w:rsid w:val="700C06A3"/>
    <w:rsid w:val="70375E10"/>
    <w:rsid w:val="704716DB"/>
    <w:rsid w:val="71083908"/>
    <w:rsid w:val="716B6C1D"/>
    <w:rsid w:val="717A340D"/>
    <w:rsid w:val="71BB5EDC"/>
    <w:rsid w:val="71C17E6A"/>
    <w:rsid w:val="71FE6ED2"/>
    <w:rsid w:val="72046E65"/>
    <w:rsid w:val="729A7FD3"/>
    <w:rsid w:val="72A04C11"/>
    <w:rsid w:val="72E658A2"/>
    <w:rsid w:val="73042615"/>
    <w:rsid w:val="73137F9A"/>
    <w:rsid w:val="73185F50"/>
    <w:rsid w:val="732E6B82"/>
    <w:rsid w:val="73C6500C"/>
    <w:rsid w:val="7412568B"/>
    <w:rsid w:val="743A202C"/>
    <w:rsid w:val="74E367E1"/>
    <w:rsid w:val="750D1BC6"/>
    <w:rsid w:val="751C1388"/>
    <w:rsid w:val="753543F0"/>
    <w:rsid w:val="75573EB0"/>
    <w:rsid w:val="75C37204"/>
    <w:rsid w:val="76400D93"/>
    <w:rsid w:val="768602C5"/>
    <w:rsid w:val="76981493"/>
    <w:rsid w:val="76D24474"/>
    <w:rsid w:val="76D626BD"/>
    <w:rsid w:val="7734025F"/>
    <w:rsid w:val="773872EC"/>
    <w:rsid w:val="779571D0"/>
    <w:rsid w:val="78062B35"/>
    <w:rsid w:val="78756096"/>
    <w:rsid w:val="7895712C"/>
    <w:rsid w:val="78D930EC"/>
    <w:rsid w:val="790C34C1"/>
    <w:rsid w:val="793525C2"/>
    <w:rsid w:val="79934530"/>
    <w:rsid w:val="799F7E92"/>
    <w:rsid w:val="79A93992"/>
    <w:rsid w:val="7A1475B1"/>
    <w:rsid w:val="7A210180"/>
    <w:rsid w:val="7A2E0014"/>
    <w:rsid w:val="7A4F18B8"/>
    <w:rsid w:val="7A877EB5"/>
    <w:rsid w:val="7AE73D20"/>
    <w:rsid w:val="7B2D00F7"/>
    <w:rsid w:val="7C090C35"/>
    <w:rsid w:val="7C1A2CB8"/>
    <w:rsid w:val="7C35124B"/>
    <w:rsid w:val="7CA417C2"/>
    <w:rsid w:val="7CA659DB"/>
    <w:rsid w:val="7CF91FAF"/>
    <w:rsid w:val="7D1E1A15"/>
    <w:rsid w:val="7D395B17"/>
    <w:rsid w:val="7DB52379"/>
    <w:rsid w:val="7DD86068"/>
    <w:rsid w:val="7DFA5FDE"/>
    <w:rsid w:val="7E17093E"/>
    <w:rsid w:val="7E176B90"/>
    <w:rsid w:val="7E97106A"/>
    <w:rsid w:val="7F205261"/>
    <w:rsid w:val="7F511C2E"/>
    <w:rsid w:val="7FC05429"/>
    <w:rsid w:val="7FF0620B"/>
    <w:rsid w:val="7FF34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imes New Roman"/>
      <w:kern w:val="2"/>
      <w:sz w:val="32"/>
      <w:szCs w:val="28"/>
      <w:lang w:val="en-US" w:eastAsia="zh-CN" w:bidi="ar-SA"/>
    </w:rPr>
  </w:style>
  <w:style w:type="paragraph" w:styleId="3">
    <w:name w:val="heading 1"/>
    <w:basedOn w:val="1"/>
    <w:next w:val="1"/>
    <w:link w:val="21"/>
    <w:qFormat/>
    <w:uiPriority w:val="0"/>
    <w:pPr>
      <w:keepNext/>
      <w:keepLines/>
      <w:spacing w:line="360" w:lineRule="auto"/>
      <w:ind w:firstLine="0" w:firstLineChars="0"/>
      <w:jc w:val="left"/>
      <w:outlineLvl w:val="0"/>
    </w:pPr>
    <w:rPr>
      <w:rFonts w:ascii="Times New Roman" w:hAnsi="Times New Roman" w:eastAsia="黑体"/>
      <w:b/>
      <w:bCs/>
      <w:kern w:val="44"/>
      <w:sz w:val="32"/>
      <w:szCs w:val="44"/>
    </w:rPr>
  </w:style>
  <w:style w:type="paragraph" w:styleId="4">
    <w:name w:val="heading 2"/>
    <w:basedOn w:val="1"/>
    <w:next w:val="1"/>
    <w:link w:val="22"/>
    <w:unhideWhenUsed/>
    <w:qFormat/>
    <w:uiPriority w:val="0"/>
    <w:pPr>
      <w:keepNext/>
      <w:keepLines/>
      <w:spacing w:line="360" w:lineRule="auto"/>
      <w:ind w:firstLine="0" w:firstLineChars="0"/>
      <w:jc w:val="left"/>
      <w:outlineLvl w:val="1"/>
    </w:pPr>
    <w:rPr>
      <w:rFonts w:ascii="Times New Roman" w:hAnsi="Times New Roman" w:eastAsia="黑体" w:cstheme="majorBidi"/>
      <w:b/>
      <w:bCs/>
      <w:sz w:val="32"/>
      <w:szCs w:val="32"/>
    </w:rPr>
  </w:style>
  <w:style w:type="paragraph" w:styleId="5">
    <w:name w:val="heading 3"/>
    <w:basedOn w:val="1"/>
    <w:next w:val="1"/>
    <w:link w:val="23"/>
    <w:unhideWhenUsed/>
    <w:qFormat/>
    <w:uiPriority w:val="0"/>
    <w:pPr>
      <w:keepNext/>
      <w:keepLines/>
      <w:spacing w:line="360" w:lineRule="auto"/>
      <w:ind w:firstLine="0" w:firstLineChars="0"/>
      <w:jc w:val="left"/>
      <w:outlineLvl w:val="2"/>
    </w:pPr>
    <w:rPr>
      <w:rFonts w:ascii="Times New Roman" w:hAnsi="Times New Roman" w:eastAsia="黑体"/>
      <w:b/>
      <w:bCs/>
      <w:sz w:val="32"/>
      <w:szCs w:val="32"/>
    </w:rPr>
  </w:style>
  <w:style w:type="paragraph" w:styleId="6">
    <w:name w:val="heading 4"/>
    <w:basedOn w:val="1"/>
    <w:next w:val="1"/>
    <w:semiHidden/>
    <w:unhideWhenUsed/>
    <w:qFormat/>
    <w:uiPriority w:val="0"/>
    <w:pPr>
      <w:keepNext/>
      <w:keepLines/>
      <w:spacing w:beforeLines="0" w:beforeAutospacing="0" w:afterLines="0" w:afterAutospacing="0" w:line="360" w:lineRule="auto"/>
      <w:ind w:firstLine="0" w:firstLineChars="0"/>
      <w:outlineLvl w:val="3"/>
    </w:pPr>
    <w:rPr>
      <w:rFonts w:ascii="Times New Roman" w:hAnsi="Times New Roman" w:eastAsia="仿宋" w:cs="Times New Roman"/>
      <w:b/>
      <w:sz w:val="30"/>
    </w:rPr>
  </w:style>
  <w:style w:type="character" w:default="1" w:styleId="20">
    <w:name w:val="Default Paragraph Font"/>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next w:val="1"/>
    <w:link w:val="27"/>
    <w:qFormat/>
    <w:uiPriority w:val="0"/>
    <w:pPr>
      <w:ind w:firstLine="420" w:firstLineChars="200"/>
    </w:pPr>
  </w:style>
  <w:style w:type="paragraph" w:styleId="7">
    <w:name w:val="caption"/>
    <w:basedOn w:val="1"/>
    <w:next w:val="1"/>
    <w:qFormat/>
    <w:uiPriority w:val="35"/>
    <w:pPr>
      <w:spacing w:beforeLines="0" w:afterLines="0" w:line="240" w:lineRule="auto"/>
      <w:jc w:val="center"/>
    </w:pPr>
    <w:rPr>
      <w:rFonts w:ascii="Cambria" w:hAnsi="Cambria" w:eastAsia="黑体"/>
      <w:kern w:val="0"/>
      <w:sz w:val="20"/>
      <w:szCs w:val="20"/>
      <w:lang w:val="zh-CN"/>
    </w:rPr>
  </w:style>
  <w:style w:type="paragraph" w:styleId="8">
    <w:name w:val="annotation text"/>
    <w:basedOn w:val="1"/>
    <w:qFormat/>
    <w:uiPriority w:val="0"/>
    <w:pPr>
      <w:jc w:val="left"/>
    </w:pPr>
  </w:style>
  <w:style w:type="paragraph" w:styleId="9">
    <w:name w:val="Body Text"/>
    <w:basedOn w:val="1"/>
    <w:next w:val="10"/>
    <w:qFormat/>
    <w:uiPriority w:val="1"/>
    <w:pPr>
      <w:autoSpaceDE w:val="0"/>
      <w:autoSpaceDN w:val="0"/>
      <w:jc w:val="left"/>
    </w:pPr>
    <w:rPr>
      <w:rFonts w:ascii="宋体" w:hAnsi="宋体" w:eastAsia="宋体" w:cs="宋体"/>
      <w:kern w:val="0"/>
      <w:sz w:val="30"/>
      <w:szCs w:val="30"/>
      <w:lang w:eastAsia="en-US"/>
    </w:rPr>
  </w:style>
  <w:style w:type="paragraph" w:styleId="10">
    <w:name w:val="Body Text 2"/>
    <w:basedOn w:val="1"/>
    <w:qFormat/>
    <w:uiPriority w:val="0"/>
    <w:pPr>
      <w:tabs>
        <w:tab w:val="left" w:pos="624"/>
        <w:tab w:val="left" w:pos="705"/>
      </w:tabs>
      <w:spacing w:before="120" w:beforeLines="0" w:line="360" w:lineRule="auto"/>
      <w:ind w:right="85"/>
    </w:pPr>
    <w:rPr>
      <w:rFonts w:ascii="仿宋_GB2312" w:eastAsia="仿宋_GB2312"/>
      <w:sz w:val="30"/>
      <w:szCs w:val="20"/>
      <w:u w:val="single"/>
    </w:rPr>
  </w:style>
  <w:style w:type="paragraph" w:styleId="11">
    <w:name w:val="Body Text Indent"/>
    <w:basedOn w:val="1"/>
    <w:next w:val="12"/>
    <w:qFormat/>
    <w:uiPriority w:val="0"/>
    <w:pPr>
      <w:autoSpaceDE w:val="0"/>
      <w:autoSpaceDN w:val="0"/>
      <w:adjustRightInd w:val="0"/>
      <w:spacing w:line="470" w:lineRule="atLeast"/>
      <w:ind w:firstLine="359"/>
    </w:pPr>
    <w:rPr>
      <w:rFonts w:ascii="宋体" w:hAnsi="宋体"/>
      <w:color w:val="000000"/>
      <w:sz w:val="24"/>
      <w:szCs w:val="21"/>
      <w:lang w:val="zh-CN"/>
    </w:rPr>
  </w:style>
  <w:style w:type="paragraph" w:styleId="12">
    <w:name w:val="header"/>
    <w:basedOn w:val="1"/>
    <w:next w:val="1"/>
    <w:qFormat/>
    <w:uiPriority w:val="99"/>
    <w:pPr>
      <w:pBdr>
        <w:bottom w:val="single" w:color="auto" w:sz="6" w:space="1"/>
      </w:pBdr>
      <w:tabs>
        <w:tab w:val="center" w:pos="4153"/>
        <w:tab w:val="right" w:pos="8306"/>
      </w:tabs>
      <w:snapToGrid w:val="0"/>
      <w:jc w:val="center"/>
    </w:pPr>
    <w:rPr>
      <w:sz w:val="18"/>
      <w:szCs w:val="18"/>
    </w:rPr>
  </w:style>
  <w:style w:type="paragraph" w:styleId="13">
    <w:name w:val="Block Text"/>
    <w:basedOn w:val="1"/>
    <w:qFormat/>
    <w:uiPriority w:val="0"/>
    <w:pPr>
      <w:widowControl w:val="0"/>
      <w:adjustRightInd/>
      <w:snapToGrid/>
      <w:spacing w:after="120"/>
      <w:ind w:left="1440" w:leftChars="700" w:right="1440" w:rightChars="700" w:firstLine="200" w:firstLineChars="200"/>
      <w:jc w:val="both"/>
    </w:pPr>
    <w:rPr>
      <w:rFonts w:ascii="Times New Roman" w:hAnsi="Times New Roman" w:eastAsia="宋体"/>
      <w:kern w:val="2"/>
      <w:sz w:val="24"/>
      <w:szCs w:val="24"/>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99"/>
    <w:pPr>
      <w:widowControl/>
      <w:spacing w:before="100" w:beforeLines="0" w:beforeAutospacing="1" w:after="100" w:afterLines="0" w:afterAutospacing="1"/>
      <w:jc w:val="left"/>
    </w:pPr>
    <w:rPr>
      <w:rFonts w:ascii="宋体" w:hAnsi="宋体" w:cs="宋体"/>
      <w:kern w:val="0"/>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1 字符"/>
    <w:basedOn w:val="20"/>
    <w:link w:val="3"/>
    <w:qFormat/>
    <w:uiPriority w:val="9"/>
    <w:rPr>
      <w:rFonts w:ascii="Times New Roman" w:hAnsi="Times New Roman" w:eastAsia="黑体"/>
      <w:b/>
      <w:bCs/>
      <w:kern w:val="44"/>
      <w:sz w:val="32"/>
      <w:szCs w:val="44"/>
    </w:rPr>
  </w:style>
  <w:style w:type="character" w:customStyle="1" w:styleId="22">
    <w:name w:val="标题 2 字符"/>
    <w:basedOn w:val="20"/>
    <w:link w:val="4"/>
    <w:qFormat/>
    <w:uiPriority w:val="9"/>
    <w:rPr>
      <w:rFonts w:ascii="Times New Roman" w:hAnsi="Times New Roman" w:eastAsia="黑体" w:cstheme="majorBidi"/>
      <w:b/>
      <w:bCs/>
      <w:sz w:val="32"/>
      <w:szCs w:val="32"/>
    </w:rPr>
  </w:style>
  <w:style w:type="character" w:customStyle="1" w:styleId="23">
    <w:name w:val="标题 3 字符"/>
    <w:basedOn w:val="20"/>
    <w:link w:val="5"/>
    <w:qFormat/>
    <w:uiPriority w:val="9"/>
    <w:rPr>
      <w:rFonts w:ascii="Times New Roman" w:hAnsi="Times New Roman" w:eastAsia="黑体"/>
      <w:b/>
      <w:bCs/>
      <w:sz w:val="32"/>
      <w:szCs w:val="32"/>
    </w:rPr>
  </w:style>
  <w:style w:type="paragraph" w:customStyle="1" w:styleId="24">
    <w:name w:val="样式1"/>
    <w:basedOn w:val="1"/>
    <w:qFormat/>
    <w:uiPriority w:val="0"/>
    <w:pPr>
      <w:spacing w:line="240" w:lineRule="auto"/>
      <w:ind w:firstLine="560" w:firstLineChars="200"/>
    </w:pPr>
    <w:rPr>
      <w:rFonts w:hint="eastAsia" w:ascii="Times New Roman" w:hAnsi="Times New Roman" w:eastAsia="仿宋_GB2312" w:cs="仿宋"/>
      <w:color w:val="auto"/>
      <w:sz w:val="28"/>
      <w:szCs w:val="28"/>
    </w:rPr>
  </w:style>
  <w:style w:type="paragraph" w:customStyle="1" w:styleId="25">
    <w:name w:val="表格字体"/>
    <w:basedOn w:val="1"/>
    <w:qFormat/>
    <w:uiPriority w:val="0"/>
    <w:pPr>
      <w:ind w:firstLine="0" w:firstLineChars="0"/>
      <w:jc w:val="center"/>
    </w:pPr>
    <w:rPr>
      <w:rFonts w:hint="eastAsia" w:ascii="Times New Roman" w:hAnsi="Times New Roman" w:eastAsia="仿宋"/>
      <w:sz w:val="21"/>
      <w:szCs w:val="21"/>
    </w:rPr>
  </w:style>
  <w:style w:type="paragraph" w:customStyle="1" w:styleId="26">
    <w:name w:val="样式 (中文) 仿宋_GB2312 四号 行距: 固定值 27 磅"/>
    <w:basedOn w:val="1"/>
    <w:next w:val="1"/>
    <w:qFormat/>
    <w:uiPriority w:val="0"/>
    <w:pPr>
      <w:spacing w:line="500" w:lineRule="exact"/>
      <w:ind w:firstLine="560" w:firstLineChars="200"/>
    </w:pPr>
    <w:rPr>
      <w:rFonts w:ascii="Times New Roman" w:hAnsi="Times New Roman" w:eastAsia="宋体" w:cs="宋体"/>
      <w:sz w:val="28"/>
      <w:szCs w:val="20"/>
    </w:rPr>
  </w:style>
  <w:style w:type="character" w:customStyle="1" w:styleId="27">
    <w:name w:val="正文缩进 Char"/>
    <w:link w:val="2"/>
    <w:qFormat/>
    <w:uiPriority w:val="0"/>
  </w:style>
  <w:style w:type="paragraph" w:styleId="28">
    <w:name w:val="List Paragraph"/>
    <w:basedOn w:val="1"/>
    <w:qFormat/>
    <w:uiPriority w:val="34"/>
    <w:pPr>
      <w:ind w:firstLine="420"/>
    </w:pPr>
  </w:style>
  <w:style w:type="character" w:customStyle="1" w:styleId="29">
    <w:name w:val="font01"/>
    <w:basedOn w:val="20"/>
    <w:qFormat/>
    <w:uiPriority w:val="0"/>
    <w:rPr>
      <w:rFonts w:hint="eastAsia" w:ascii="宋体" w:hAnsi="宋体" w:eastAsia="宋体" w:cs="宋体"/>
      <w:color w:val="000000"/>
      <w:sz w:val="24"/>
      <w:szCs w:val="24"/>
      <w:u w:val="none"/>
    </w:rPr>
  </w:style>
  <w:style w:type="character" w:customStyle="1" w:styleId="30">
    <w:name w:val="font31"/>
    <w:basedOn w:val="20"/>
    <w:qFormat/>
    <w:uiPriority w:val="0"/>
    <w:rPr>
      <w:rFonts w:hint="eastAsia" w:ascii="宋体" w:hAnsi="宋体" w:eastAsia="宋体" w:cs="宋体"/>
      <w:color w:val="000000"/>
      <w:sz w:val="24"/>
      <w:szCs w:val="24"/>
      <w:u w:val="none"/>
    </w:rPr>
  </w:style>
  <w:style w:type="character" w:customStyle="1" w:styleId="31">
    <w:name w:val="font91"/>
    <w:basedOn w:val="20"/>
    <w:qFormat/>
    <w:uiPriority w:val="0"/>
    <w:rPr>
      <w:rFonts w:hint="eastAsia" w:ascii="宋体" w:hAnsi="宋体" w:eastAsia="宋体" w:cs="宋体"/>
      <w:color w:val="000000"/>
      <w:sz w:val="24"/>
      <w:szCs w:val="24"/>
      <w:u w:val="none"/>
    </w:rPr>
  </w:style>
  <w:style w:type="character" w:customStyle="1" w:styleId="32">
    <w:name w:val="font21"/>
    <w:basedOn w:val="20"/>
    <w:qFormat/>
    <w:uiPriority w:val="0"/>
    <w:rPr>
      <w:rFonts w:hint="eastAsia" w:ascii="仿宋" w:hAnsi="仿宋" w:eastAsia="仿宋" w:cs="仿宋"/>
      <w:b/>
      <w:bCs/>
      <w:color w:val="000000"/>
      <w:sz w:val="21"/>
      <w:szCs w:val="21"/>
      <w:u w:val="none"/>
    </w:rPr>
  </w:style>
  <w:style w:type="character" w:customStyle="1" w:styleId="33">
    <w:name w:val="font41"/>
    <w:basedOn w:val="20"/>
    <w:qFormat/>
    <w:uiPriority w:val="0"/>
    <w:rPr>
      <w:rFonts w:hint="eastAsia"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25224</Words>
  <Characters>28899</Characters>
  <Lines>0</Lines>
  <Paragraphs>0</Paragraphs>
  <TotalTime>23</TotalTime>
  <ScaleCrop>false</ScaleCrop>
  <LinksUpToDate>false</LinksUpToDate>
  <CharactersWithSpaces>29301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2021-03-27T02:43:00Z</dcterms:created>
  <dc:creator>10620</dc:creator>
  <cp:lastModifiedBy>精彩人生</cp:lastModifiedBy>
  <dcterms:modified xsi:type="dcterms:W3CDTF">2023-08-15T08:16:07Z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D39074A1FAD74E23BF446DACB3814668</vt:lpwstr>
  </property>
</Properties>
</file>