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sz w:val="44"/>
          <w:szCs w:val="44"/>
        </w:rPr>
      </w:pPr>
      <w:r>
        <w:rPr>
          <w:rFonts w:hint="eastAsia" w:ascii="宋体" w:hAnsi="宋体" w:eastAsia="宋体" w:cs="宋体"/>
          <w:b/>
          <w:bCs/>
          <w:sz w:val="44"/>
          <w:szCs w:val="44"/>
        </w:rPr>
        <w:t xml:space="preserve">     </w:t>
      </w:r>
      <w:r>
        <w:rPr>
          <w:rFonts w:hint="eastAsia" w:ascii="宋体" w:hAnsi="宋体" w:eastAsia="宋体" w:cs="宋体"/>
          <w:b/>
          <w:bCs/>
          <w:sz w:val="44"/>
          <w:szCs w:val="44"/>
          <w:u w:val="none"/>
        </w:rPr>
        <w:t xml:space="preserve"> </w:t>
      </w:r>
      <w:r>
        <w:rPr>
          <w:rFonts w:hint="eastAsia" w:ascii="宋体" w:hAnsi="宋体" w:cs="宋体"/>
          <w:b/>
          <w:bCs/>
          <w:sz w:val="44"/>
          <w:szCs w:val="44"/>
          <w:u w:val="none"/>
          <w:lang w:val="en-US" w:eastAsia="zh-CN"/>
        </w:rPr>
        <w:t xml:space="preserve"> </w:t>
      </w:r>
      <w:r>
        <w:rPr>
          <w:rFonts w:hint="eastAsia" w:ascii="宋体" w:hAnsi="宋体" w:eastAsia="宋体" w:cs="宋体"/>
          <w:b/>
          <w:bCs/>
          <w:sz w:val="44"/>
          <w:szCs w:val="44"/>
          <w:u w:val="none"/>
          <w:lang w:eastAsia="zh-CN"/>
        </w:rPr>
        <w:t>唐河县</w:t>
      </w:r>
      <w:r>
        <w:rPr>
          <w:rFonts w:hint="eastAsia" w:ascii="宋体" w:hAnsi="宋体" w:cs="宋体"/>
          <w:b/>
          <w:bCs/>
          <w:sz w:val="44"/>
          <w:szCs w:val="44"/>
          <w:u w:val="none"/>
          <w:lang w:val="en-US" w:eastAsia="zh-CN"/>
        </w:rPr>
        <w:t xml:space="preserve"> 2023年</w:t>
      </w:r>
      <w:r>
        <w:rPr>
          <w:rFonts w:hint="eastAsia" w:ascii="宋体" w:hAnsi="宋体" w:eastAsia="宋体" w:cs="宋体"/>
          <w:b/>
          <w:bCs/>
          <w:sz w:val="44"/>
          <w:szCs w:val="44"/>
          <w:u w:val="none"/>
        </w:rPr>
        <w:t>证明事项告知承诺制清单</w:t>
      </w:r>
    </w:p>
    <w:tbl>
      <w:tblPr>
        <w:tblStyle w:val="5"/>
        <w:tblpPr w:leftFromText="180" w:rightFromText="180" w:vertAnchor="text" w:horzAnchor="page" w:tblpX="1041" w:tblpY="288"/>
        <w:tblOverlap w:val="never"/>
        <w:tblW w:w="149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1275"/>
        <w:gridCol w:w="2265"/>
        <w:gridCol w:w="2189"/>
        <w:gridCol w:w="6765"/>
        <w:gridCol w:w="1335"/>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序号</w:t>
            </w:r>
          </w:p>
        </w:tc>
        <w:tc>
          <w:tcPr>
            <w:tcW w:w="127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承办单位</w:t>
            </w:r>
          </w:p>
        </w:tc>
        <w:tc>
          <w:tcPr>
            <w:tcW w:w="226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行政事项名称</w:t>
            </w:r>
          </w:p>
        </w:tc>
        <w:tc>
          <w:tcPr>
            <w:tcW w:w="218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实行告知承诺制的</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证明事项</w:t>
            </w:r>
          </w:p>
        </w:tc>
        <w:tc>
          <w:tcPr>
            <w:tcW w:w="6765" w:type="dxa"/>
            <w:shd w:val="clear" w:color="auto" w:fill="auto"/>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证明事项设定依据</w:t>
            </w:r>
          </w:p>
        </w:tc>
        <w:tc>
          <w:tcPr>
            <w:tcW w:w="133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核查方式</w:t>
            </w:r>
          </w:p>
        </w:tc>
        <w:tc>
          <w:tcPr>
            <w:tcW w:w="52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c>
          <w:tcPr>
            <w:tcW w:w="12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唐河县</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rPr>
              <w:t>公安局</w:t>
            </w:r>
          </w:p>
        </w:tc>
        <w:tc>
          <w:tcPr>
            <w:tcW w:w="226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对新出生婴儿办理出生登记</w:t>
            </w:r>
          </w:p>
        </w:tc>
        <w:tc>
          <w:tcPr>
            <w:tcW w:w="218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新生婴儿父母《结婚证》</w:t>
            </w:r>
          </w:p>
        </w:tc>
        <w:tc>
          <w:tcPr>
            <w:tcW w:w="6765" w:type="dxa"/>
            <w:shd w:val="clear" w:color="auto" w:fill="auto"/>
            <w:noWrap w:val="0"/>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仿宋" w:hAnsi="仿宋" w:eastAsia="仿宋" w:cs="仿宋"/>
                <w:b w:val="0"/>
                <w:bCs w:val="0"/>
                <w:color w:val="auto"/>
                <w:kern w:val="2"/>
                <w:sz w:val="24"/>
                <w:szCs w:val="24"/>
                <w:u w:val="none"/>
                <w:lang w:val="en-US" w:eastAsia="zh-CN" w:bidi="ar-SA"/>
              </w:rPr>
            </w:pPr>
            <w:r>
              <w:rPr>
                <w:rFonts w:hint="eastAsia" w:ascii="仿宋" w:hAnsi="仿宋" w:eastAsia="仿宋" w:cs="仿宋"/>
                <w:b w:val="0"/>
                <w:bCs w:val="0"/>
                <w:color w:val="auto"/>
                <w:kern w:val="2"/>
                <w:sz w:val="24"/>
                <w:szCs w:val="24"/>
                <w:u w:val="none"/>
                <w:lang w:val="en-US" w:eastAsia="zh-CN" w:bidi="ar-SA"/>
              </w:rPr>
              <w:t>《河南省公安机关户政服务管理工作规范（试行）》第二条:全省公安机关城区、建制镇、建制乡户籍公安派出所和有户籍管理业务职能的派出所均适用本规范。县(市、区)公安局、省辖市公安局设立的户籍室参照本规范执行。第二十条:出生登记:一、需要提供的审核证明材料(一)婚生婴儿(含超生婴儿)1、《出生医学证明》;2、父母《结婚证》;3、父亲或母亲的《居民户口簿》和《居民身份证》;5、计划内生育的可以提供《生育证》...</w:t>
            </w:r>
          </w:p>
        </w:tc>
        <w:tc>
          <w:tcPr>
            <w:tcW w:w="133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lang w:eastAsia="zh-CN"/>
              </w:rPr>
              <w:t>在线</w:t>
            </w:r>
            <w:r>
              <w:rPr>
                <w:rFonts w:hint="eastAsia" w:ascii="仿宋" w:hAnsi="仿宋" w:eastAsia="仿宋" w:cs="仿宋"/>
                <w:color w:val="auto"/>
                <w:sz w:val="24"/>
                <w:szCs w:val="24"/>
              </w:rPr>
              <w:t>核查</w:t>
            </w:r>
          </w:p>
        </w:tc>
        <w:tc>
          <w:tcPr>
            <w:tcW w:w="52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127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唐河县</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rPr>
              <w:t>公安局</w:t>
            </w:r>
          </w:p>
        </w:tc>
        <w:tc>
          <w:tcPr>
            <w:tcW w:w="226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异地申</w:t>
            </w:r>
            <w:r>
              <w:rPr>
                <w:rFonts w:hint="eastAsia" w:ascii="仿宋" w:hAnsi="仿宋" w:eastAsia="仿宋" w:cs="仿宋"/>
                <w:color w:val="auto"/>
                <w:sz w:val="24"/>
                <w:szCs w:val="24"/>
                <w:lang w:eastAsia="zh-CN"/>
              </w:rPr>
              <w:t>领</w:t>
            </w:r>
            <w:r>
              <w:rPr>
                <w:rFonts w:hint="eastAsia" w:ascii="仿宋" w:hAnsi="仿宋" w:eastAsia="仿宋" w:cs="仿宋"/>
                <w:color w:val="auto"/>
                <w:sz w:val="24"/>
                <w:szCs w:val="24"/>
              </w:rPr>
              <w:t>居民身份证</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换</w:t>
            </w:r>
            <w:r>
              <w:rPr>
                <w:rFonts w:hint="eastAsia" w:ascii="仿宋" w:hAnsi="仿宋" w:eastAsia="仿宋" w:cs="仿宋"/>
                <w:color w:val="auto"/>
                <w:sz w:val="24"/>
                <w:szCs w:val="24"/>
                <w:lang w:eastAsia="zh-CN"/>
              </w:rPr>
              <w:t>领</w:t>
            </w:r>
            <w:r>
              <w:rPr>
                <w:rFonts w:hint="eastAsia" w:ascii="仿宋" w:hAnsi="仿宋" w:eastAsia="仿宋" w:cs="仿宋"/>
                <w:color w:val="auto"/>
                <w:sz w:val="24"/>
                <w:szCs w:val="24"/>
              </w:rPr>
              <w:t>、补领</w:t>
            </w:r>
            <w:r>
              <w:rPr>
                <w:rFonts w:hint="eastAsia" w:ascii="仿宋" w:hAnsi="仿宋" w:eastAsia="仿宋" w:cs="仿宋"/>
                <w:color w:val="auto"/>
                <w:sz w:val="24"/>
                <w:szCs w:val="24"/>
                <w:lang w:eastAsia="zh-CN"/>
              </w:rPr>
              <w:t>）</w:t>
            </w:r>
          </w:p>
        </w:tc>
        <w:tc>
          <w:tcPr>
            <w:tcW w:w="218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在我县务工、就读、居住证明</w:t>
            </w:r>
          </w:p>
        </w:tc>
        <w:tc>
          <w:tcPr>
            <w:tcW w:w="6765" w:type="dxa"/>
            <w:noWrap w:val="0"/>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仿宋" w:hAnsi="仿宋" w:eastAsia="仿宋" w:cs="仿宋"/>
                <w:b w:val="0"/>
                <w:bCs w:val="0"/>
                <w:color w:val="auto"/>
                <w:kern w:val="0"/>
                <w:sz w:val="24"/>
                <w:szCs w:val="24"/>
                <w:u w:val="none"/>
                <w:lang w:val="en-US" w:eastAsia="zh-CN" w:bidi="ar-SA"/>
              </w:rPr>
            </w:pPr>
            <w:r>
              <w:rPr>
                <w:rFonts w:hint="eastAsia" w:ascii="仿宋" w:hAnsi="仿宋" w:eastAsia="仿宋" w:cs="仿宋"/>
                <w:b w:val="0"/>
                <w:bCs w:val="0"/>
                <w:color w:val="auto"/>
                <w:sz w:val="24"/>
                <w:szCs w:val="24"/>
                <w:u w:val="none"/>
              </w:rPr>
              <w:t>《居民身份证异地受理工作十条准则》</w:t>
            </w:r>
            <w:r>
              <w:rPr>
                <w:rFonts w:hint="eastAsia" w:ascii="仿宋" w:hAnsi="仿宋" w:eastAsia="仿宋" w:cs="仿宋"/>
                <w:b w:val="0"/>
                <w:bCs w:val="0"/>
                <w:color w:val="auto"/>
                <w:sz w:val="24"/>
                <w:szCs w:val="24"/>
                <w:u w:val="none"/>
                <w:lang w:eastAsia="zh-CN"/>
              </w:rPr>
              <w:t>第一条：</w:t>
            </w:r>
            <w:r>
              <w:rPr>
                <w:rFonts w:hint="eastAsia" w:ascii="仿宋" w:hAnsi="仿宋" w:eastAsia="仿宋" w:cs="仿宋"/>
                <w:b w:val="0"/>
                <w:bCs w:val="0"/>
                <w:color w:val="auto"/>
                <w:sz w:val="24"/>
                <w:szCs w:val="24"/>
                <w:u w:val="none"/>
              </w:rPr>
              <w:t>异地受理居民身份证换领、补领，申请人需交验下列身份证件之一：(一)居民户口簿;(二)居民身份证(仅限居民身份证换领);(三)机动车驾驶证、护照等公安机关签发的其他有效身份证件。受理地公安机关要以全国人口基本信息资源库数据信息为准，严格核验申领人身份信息。</w:t>
            </w:r>
            <w:r>
              <w:rPr>
                <w:rFonts w:hint="eastAsia" w:ascii="仿宋" w:hAnsi="仿宋" w:eastAsia="仿宋" w:cs="仿宋"/>
                <w:b w:val="0"/>
                <w:bCs w:val="0"/>
                <w:color w:val="auto"/>
                <w:sz w:val="24"/>
                <w:szCs w:val="24"/>
                <w:u w:val="none"/>
                <w:lang w:eastAsia="zh-CN"/>
              </w:rPr>
              <w:t>第二条：证明合法稳定就业、就学、居住的，需交验下列证明材料之一：(一)居住证;(二)在居住地公安机关办理暂住登记的，可提供公安机关核验过的登记材料;(三)证明合法稳定就业的，需提供劳动合同、工商执照等相关材料;(四)证明合法稳定就学的，需提供经教育部门注册的学生证或学籍证明等相关材料;(五)证明合法稳定居住的，需提供房屋权属证明或房屋租赁合同等相关材料。</w:t>
            </w:r>
          </w:p>
        </w:tc>
        <w:tc>
          <w:tcPr>
            <w:tcW w:w="133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现场核查</w:t>
            </w:r>
          </w:p>
        </w:tc>
        <w:tc>
          <w:tcPr>
            <w:tcW w:w="52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3</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唐河县</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残联</w:t>
            </w:r>
          </w:p>
        </w:tc>
        <w:tc>
          <w:tcPr>
            <w:tcW w:w="2265"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残疾人证等级变更</w:t>
            </w:r>
          </w:p>
        </w:tc>
        <w:tc>
          <w:tcPr>
            <w:tcW w:w="2189"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残</w:t>
            </w:r>
            <w:bookmarkStart w:id="0" w:name="_GoBack"/>
            <w:bookmarkEnd w:id="0"/>
            <w:r>
              <w:rPr>
                <w:rFonts w:hint="eastAsia" w:ascii="仿宋" w:hAnsi="仿宋" w:eastAsia="仿宋" w:cs="仿宋"/>
                <w:color w:val="auto"/>
                <w:kern w:val="0"/>
                <w:sz w:val="24"/>
                <w:szCs w:val="24"/>
                <w:lang w:eastAsia="zh-CN"/>
              </w:rPr>
              <w:t>疾类别和等级评定材料</w:t>
            </w:r>
          </w:p>
        </w:tc>
        <w:tc>
          <w:tcPr>
            <w:tcW w:w="6765"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kern w:val="0"/>
                <w:sz w:val="24"/>
                <w:szCs w:val="24"/>
                <w:u w:val="none"/>
                <w:lang w:eastAsia="zh-CN"/>
              </w:rPr>
            </w:pPr>
            <w:r>
              <w:rPr>
                <w:rFonts w:hint="eastAsia" w:ascii="仿宋" w:hAnsi="仿宋" w:eastAsia="仿宋" w:cs="仿宋"/>
                <w:b w:val="0"/>
                <w:bCs w:val="0"/>
                <w:color w:val="auto"/>
                <w:kern w:val="0"/>
                <w:sz w:val="24"/>
                <w:szCs w:val="24"/>
                <w:u w:val="none"/>
                <w:lang w:val="en-US" w:eastAsia="zh-CN" w:bidi="ar"/>
              </w:rPr>
              <w:t>《中华人民共和国残疾人证管理办法》第六条：中国残联、国家卫生计生委按照职责分工共同指导省、市、县级残联、卫生计生委做好残疾评定、残疾人证核发管理等工作。第七条：：县级残联负责残疾人证的申办受理、核发管理等工作。县级残联按照省级卫生计生委和残联指定的医院或专业机构（以下简称指定机构）作出的残疾类别和残疾等级评定结论，核发残疾人证，并负责办证原始档案管理。...第九条：核发残疾人证程序。...（三）评定：指定机构对于申办残疾人证的申请人进行残疾评定，按照残疾标准作出明确的残疾类别和等级评定结论，填写评定表并加盖公章。评定结论符合残疾标准的，应在申请人所在的村（社区）予以公示，公示时间为五个工作日；申请人是未成年人的，原则上不予公示。（四）审核、批准：县级残联对办证申请材料、受理程序、残疾评定结论和公示结果进行审核，并在十个工作日内审核完毕。...第二十二条：残疾类别或残疾等级发生变化的，本人提出申请，经批准残联同意，可到指定机构重新进行残疾评定。批准残联根据评定结果重新核发残疾人证，并将残疾人人口基础数据库中的相关信息进行变更。</w:t>
            </w:r>
          </w:p>
        </w:tc>
        <w:tc>
          <w:tcPr>
            <w:tcW w:w="1335"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在线核查、现场核查</w:t>
            </w:r>
          </w:p>
        </w:tc>
        <w:tc>
          <w:tcPr>
            <w:tcW w:w="52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4</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唐河县</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残联</w:t>
            </w:r>
          </w:p>
        </w:tc>
        <w:tc>
          <w:tcPr>
            <w:tcW w:w="2265"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用人单位按比例安排残疾人就业审核</w:t>
            </w:r>
          </w:p>
        </w:tc>
        <w:tc>
          <w:tcPr>
            <w:tcW w:w="2189"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用人单位安置残疾人就业证明</w:t>
            </w:r>
          </w:p>
        </w:tc>
        <w:tc>
          <w:tcPr>
            <w:tcW w:w="6765"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kern w:val="0"/>
                <w:sz w:val="24"/>
                <w:szCs w:val="24"/>
                <w:u w:val="none"/>
                <w:lang w:eastAsia="zh-CN"/>
              </w:rPr>
            </w:pPr>
            <w:r>
              <w:rPr>
                <w:rFonts w:hint="eastAsia" w:ascii="仿宋" w:hAnsi="仿宋" w:eastAsia="仿宋" w:cs="仿宋"/>
                <w:b w:val="0"/>
                <w:bCs w:val="0"/>
                <w:color w:val="auto"/>
                <w:kern w:val="0"/>
                <w:sz w:val="24"/>
                <w:szCs w:val="24"/>
                <w:u w:val="none"/>
                <w:lang w:val="en-US" w:eastAsia="zh-CN" w:bidi="ar"/>
              </w:rPr>
              <w:t>《残疾人就业条例》第五条：各级人民政府应当加强对残疾人就业工作的统筹规划，综合协调。县级以上人民政府负责残疾人工作的机构，负责组织、协调、指导、督促有关部门做好残疾人就业工作。...第六条：</w:t>
            </w:r>
            <w:r>
              <w:rPr>
                <w:rFonts w:hint="eastAsia" w:ascii="仿宋" w:hAnsi="仿宋" w:eastAsia="仿宋" w:cs="仿宋"/>
                <w:b w:val="0"/>
                <w:bCs w:val="0"/>
                <w:color w:val="auto"/>
                <w:kern w:val="0"/>
                <w:sz w:val="24"/>
                <w:szCs w:val="24"/>
                <w:u w:val="none"/>
                <w:lang w:val="en-US" w:eastAsia="zh-CN" w:bidi="ar"/>
              </w:rPr>
              <w:fldChar w:fldCharType="begin"/>
            </w:r>
            <w:r>
              <w:rPr>
                <w:rFonts w:hint="eastAsia" w:ascii="仿宋" w:hAnsi="仿宋" w:eastAsia="仿宋" w:cs="仿宋"/>
                <w:b w:val="0"/>
                <w:bCs w:val="0"/>
                <w:color w:val="auto"/>
                <w:kern w:val="0"/>
                <w:sz w:val="24"/>
                <w:szCs w:val="24"/>
                <w:u w:val="none"/>
                <w:lang w:val="en-US" w:eastAsia="zh-CN" w:bidi="ar"/>
              </w:rPr>
              <w:instrText xml:space="preserve"> HYPERLINK "https://baike.baidu.com/item/%E4%B8%AD%E5%9B%BD%E6%AE%8B%E7%96%BE%E4%BA%BA%E8%81%94%E5%90%88%E4%BC%9A" \t "https://baike.baidu.com/item/%E6%AE%8B%E7%96%BE%E4%BA%BA%E5%B0%B1%E4%B8%9A%E6%9D%A1%E4%BE%8B/_blank" </w:instrText>
            </w:r>
            <w:r>
              <w:rPr>
                <w:rFonts w:hint="eastAsia" w:ascii="仿宋" w:hAnsi="仿宋" w:eastAsia="仿宋" w:cs="仿宋"/>
                <w:b w:val="0"/>
                <w:bCs w:val="0"/>
                <w:color w:val="auto"/>
                <w:kern w:val="0"/>
                <w:sz w:val="24"/>
                <w:szCs w:val="24"/>
                <w:u w:val="none"/>
                <w:lang w:val="en-US" w:eastAsia="zh-CN" w:bidi="ar"/>
              </w:rPr>
              <w:fldChar w:fldCharType="separate"/>
            </w:r>
            <w:r>
              <w:rPr>
                <w:rFonts w:hint="eastAsia" w:ascii="仿宋" w:hAnsi="仿宋" w:eastAsia="仿宋" w:cs="仿宋"/>
                <w:b w:val="0"/>
                <w:bCs w:val="0"/>
                <w:color w:val="auto"/>
                <w:kern w:val="0"/>
                <w:sz w:val="24"/>
                <w:szCs w:val="24"/>
                <w:u w:val="none"/>
                <w:lang w:val="en-US" w:eastAsia="zh-CN" w:bidi="ar"/>
              </w:rPr>
              <w:t>中国残疾人联合会</w:t>
            </w:r>
            <w:r>
              <w:rPr>
                <w:rFonts w:hint="eastAsia" w:ascii="仿宋" w:hAnsi="仿宋" w:eastAsia="仿宋" w:cs="仿宋"/>
                <w:b w:val="0"/>
                <w:bCs w:val="0"/>
                <w:color w:val="auto"/>
                <w:kern w:val="0"/>
                <w:sz w:val="24"/>
                <w:szCs w:val="24"/>
                <w:u w:val="none"/>
                <w:lang w:val="en-US" w:eastAsia="zh-CN" w:bidi="ar"/>
              </w:rPr>
              <w:fldChar w:fldCharType="end"/>
            </w:r>
            <w:r>
              <w:rPr>
                <w:rFonts w:hint="eastAsia" w:ascii="仿宋" w:hAnsi="仿宋" w:eastAsia="仿宋" w:cs="仿宋"/>
                <w:b w:val="0"/>
                <w:bCs w:val="0"/>
                <w:color w:val="auto"/>
                <w:kern w:val="0"/>
                <w:sz w:val="24"/>
                <w:szCs w:val="24"/>
                <w:u w:val="none"/>
                <w:lang w:val="en-US" w:eastAsia="zh-CN" w:bidi="ar"/>
              </w:rPr>
              <w:t>及其地方组织依照法律、法规或者接受政府委托，负责残疾人就业工作的具体组织实施与监督。第八条：用人单位应当按照一定比例安排残疾人就业，并根据残疾人才能特色为其提供</w:t>
            </w:r>
            <w:r>
              <w:rPr>
                <w:rFonts w:hint="eastAsia" w:ascii="仿宋" w:hAnsi="仿宋" w:eastAsia="仿宋" w:cs="仿宋"/>
                <w:b w:val="0"/>
                <w:bCs w:val="0"/>
                <w:color w:val="auto"/>
                <w:kern w:val="0"/>
                <w:sz w:val="24"/>
                <w:szCs w:val="24"/>
                <w:u w:val="none"/>
                <w:lang w:val="en-US" w:eastAsia="zh-CN" w:bidi="ar"/>
              </w:rPr>
              <w:fldChar w:fldCharType="begin"/>
            </w:r>
            <w:r>
              <w:rPr>
                <w:rFonts w:hint="eastAsia" w:ascii="仿宋" w:hAnsi="仿宋" w:eastAsia="仿宋" w:cs="仿宋"/>
                <w:b w:val="0"/>
                <w:bCs w:val="0"/>
                <w:color w:val="auto"/>
                <w:kern w:val="0"/>
                <w:sz w:val="24"/>
                <w:szCs w:val="24"/>
                <w:u w:val="none"/>
                <w:lang w:val="en-US" w:eastAsia="zh-CN" w:bidi="ar"/>
              </w:rPr>
              <w:instrText xml:space="preserve"> HYPERLINK "https://baike.baidu.com/item/%E9%80%82%E5%BD%93" \t "https://baike.baidu.com/item/%E6%AE%8B%E7%96%BE%E4%BA%BA%E5%B0%B1%E4%B8%9A%E6%9D%A1%E4%BE%8B/_blank" </w:instrText>
            </w:r>
            <w:r>
              <w:rPr>
                <w:rFonts w:hint="eastAsia" w:ascii="仿宋" w:hAnsi="仿宋" w:eastAsia="仿宋" w:cs="仿宋"/>
                <w:b w:val="0"/>
                <w:bCs w:val="0"/>
                <w:color w:val="auto"/>
                <w:kern w:val="0"/>
                <w:sz w:val="24"/>
                <w:szCs w:val="24"/>
                <w:u w:val="none"/>
                <w:lang w:val="en-US" w:eastAsia="zh-CN" w:bidi="ar"/>
              </w:rPr>
              <w:fldChar w:fldCharType="separate"/>
            </w:r>
            <w:r>
              <w:rPr>
                <w:rFonts w:hint="eastAsia" w:ascii="仿宋" w:hAnsi="仿宋" w:eastAsia="仿宋" w:cs="仿宋"/>
                <w:b w:val="0"/>
                <w:bCs w:val="0"/>
                <w:color w:val="auto"/>
                <w:kern w:val="0"/>
                <w:sz w:val="24"/>
                <w:szCs w:val="24"/>
                <w:u w:val="none"/>
                <w:lang w:val="en-US" w:eastAsia="zh-CN" w:bidi="ar"/>
              </w:rPr>
              <w:t>适当</w:t>
            </w:r>
            <w:r>
              <w:rPr>
                <w:rFonts w:hint="eastAsia" w:ascii="仿宋" w:hAnsi="仿宋" w:eastAsia="仿宋" w:cs="仿宋"/>
                <w:b w:val="0"/>
                <w:bCs w:val="0"/>
                <w:color w:val="auto"/>
                <w:kern w:val="0"/>
                <w:sz w:val="24"/>
                <w:szCs w:val="24"/>
                <w:u w:val="none"/>
                <w:lang w:val="en-US" w:eastAsia="zh-CN" w:bidi="ar"/>
              </w:rPr>
              <w:fldChar w:fldCharType="end"/>
            </w:r>
            <w:r>
              <w:rPr>
                <w:rFonts w:hint="eastAsia" w:ascii="仿宋" w:hAnsi="仿宋" w:eastAsia="仿宋" w:cs="仿宋"/>
                <w:b w:val="0"/>
                <w:bCs w:val="0"/>
                <w:color w:val="auto"/>
                <w:kern w:val="0"/>
                <w:sz w:val="24"/>
                <w:szCs w:val="24"/>
                <w:u w:val="none"/>
                <w:lang w:val="en-US" w:eastAsia="zh-CN" w:bidi="ar"/>
              </w:rPr>
              <w:t>的工种、岗位。...第九条：用人单位安排残疾人就业达不到其所在地省、自治区、直辖市人民政府规定比例的，应当缴纳</w:t>
            </w:r>
            <w:r>
              <w:rPr>
                <w:rFonts w:hint="eastAsia" w:ascii="仿宋" w:hAnsi="仿宋" w:eastAsia="仿宋" w:cs="仿宋"/>
                <w:b w:val="0"/>
                <w:bCs w:val="0"/>
                <w:color w:val="auto"/>
                <w:kern w:val="0"/>
                <w:sz w:val="24"/>
                <w:szCs w:val="24"/>
                <w:u w:val="none"/>
                <w:lang w:val="en-US" w:eastAsia="zh-CN" w:bidi="ar"/>
              </w:rPr>
              <w:fldChar w:fldCharType="begin"/>
            </w:r>
            <w:r>
              <w:rPr>
                <w:rFonts w:hint="eastAsia" w:ascii="仿宋" w:hAnsi="仿宋" w:eastAsia="仿宋" w:cs="仿宋"/>
                <w:b w:val="0"/>
                <w:bCs w:val="0"/>
                <w:color w:val="auto"/>
                <w:kern w:val="0"/>
                <w:sz w:val="24"/>
                <w:szCs w:val="24"/>
                <w:u w:val="none"/>
                <w:lang w:val="en-US" w:eastAsia="zh-CN" w:bidi="ar"/>
              </w:rPr>
              <w:instrText xml:space="preserve"> HYPERLINK "https://baike.baidu.com/item/%E6%AE%8B%E7%96%BE%E4%BA%BA%E5%B0%B1%E4%B8%9A%E4%BF%9D%E9%9A%9C%E9%87%91" \t "https://baike.baidu.com/item/%E6%AE%8B%E7%96%BE%E4%BA%BA%E5%B0%B1%E4%B8%9A%E6%9D%A1%E4%BE%8B/_blank" </w:instrText>
            </w:r>
            <w:r>
              <w:rPr>
                <w:rFonts w:hint="eastAsia" w:ascii="仿宋" w:hAnsi="仿宋" w:eastAsia="仿宋" w:cs="仿宋"/>
                <w:b w:val="0"/>
                <w:bCs w:val="0"/>
                <w:color w:val="auto"/>
                <w:kern w:val="0"/>
                <w:sz w:val="24"/>
                <w:szCs w:val="24"/>
                <w:u w:val="none"/>
                <w:lang w:val="en-US" w:eastAsia="zh-CN" w:bidi="ar"/>
              </w:rPr>
              <w:fldChar w:fldCharType="separate"/>
            </w:r>
            <w:r>
              <w:rPr>
                <w:rFonts w:hint="eastAsia" w:ascii="仿宋" w:hAnsi="仿宋" w:eastAsia="仿宋" w:cs="仿宋"/>
                <w:b w:val="0"/>
                <w:bCs w:val="0"/>
                <w:color w:val="auto"/>
                <w:kern w:val="0"/>
                <w:sz w:val="24"/>
                <w:szCs w:val="24"/>
                <w:u w:val="none"/>
                <w:lang w:val="en-US" w:eastAsia="zh-CN" w:bidi="ar"/>
              </w:rPr>
              <w:t>残疾人就业保障金</w:t>
            </w:r>
            <w:r>
              <w:rPr>
                <w:rFonts w:hint="eastAsia" w:ascii="仿宋" w:hAnsi="仿宋" w:eastAsia="仿宋" w:cs="仿宋"/>
                <w:b w:val="0"/>
                <w:bCs w:val="0"/>
                <w:color w:val="auto"/>
                <w:kern w:val="0"/>
                <w:sz w:val="24"/>
                <w:szCs w:val="24"/>
                <w:u w:val="none"/>
                <w:lang w:val="en-US" w:eastAsia="zh-CN" w:bidi="ar"/>
              </w:rPr>
              <w:fldChar w:fldCharType="end"/>
            </w:r>
            <w:r>
              <w:rPr>
                <w:rFonts w:hint="eastAsia" w:ascii="仿宋" w:hAnsi="仿宋" w:eastAsia="仿宋" w:cs="仿宋"/>
                <w:b w:val="0"/>
                <w:bCs w:val="0"/>
                <w:color w:val="auto"/>
                <w:kern w:val="0"/>
                <w:sz w:val="24"/>
                <w:szCs w:val="24"/>
                <w:u w:val="none"/>
                <w:lang w:val="en-US" w:eastAsia="zh-CN" w:bidi="ar"/>
              </w:rPr>
              <w:t>。第二十二条：中国残疾人联合会及其地方组织所属的残疾人就业服务机构应当免费为残疾人就业提供下列服务：（一）发布残疾人就业信息；（二）组织开展残疾人职业培训；（三）为残疾人提供职业心理咨询、职业适应评估、职业康复训练、求职定向指导、职业介绍等服务；（四）为残疾人自主择业提供必要的帮助；（五）为用人单位安排残疾人就业提供必要的支持。国家鼓励其他就业服务机构为残疾人就业提供免费服务。</w:t>
            </w:r>
          </w:p>
        </w:tc>
        <w:tc>
          <w:tcPr>
            <w:tcW w:w="1335"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在线核查</w:t>
            </w:r>
          </w:p>
        </w:tc>
        <w:tc>
          <w:tcPr>
            <w:tcW w:w="52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5</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唐河县</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人力资源和社会保障局</w:t>
            </w:r>
          </w:p>
        </w:tc>
        <w:tc>
          <w:tcPr>
            <w:tcW w:w="2265"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档案的接收</w:t>
            </w:r>
          </w:p>
        </w:tc>
        <w:tc>
          <w:tcPr>
            <w:tcW w:w="218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原档案存放单位出具的档案材料清单</w:t>
            </w:r>
          </w:p>
        </w:tc>
        <w:tc>
          <w:tcPr>
            <w:tcW w:w="6765"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both"/>
              <w:textAlignment w:val="auto"/>
              <w:rPr>
                <w:rFonts w:hint="eastAsia" w:ascii="仿宋" w:hAnsi="仿宋" w:eastAsia="仿宋" w:cs="仿宋"/>
                <w:b w:val="0"/>
                <w:bCs w:val="0"/>
                <w:color w:val="auto"/>
                <w:kern w:val="2"/>
                <w:sz w:val="24"/>
                <w:szCs w:val="24"/>
                <w:u w:val="none"/>
                <w:lang w:val="en-US" w:eastAsia="zh-CN" w:bidi="ar-SA"/>
              </w:rPr>
            </w:pPr>
            <w:r>
              <w:rPr>
                <w:rFonts w:hint="eastAsia" w:ascii="仿宋" w:hAnsi="仿宋" w:eastAsia="仿宋" w:cs="仿宋"/>
                <w:b w:val="0"/>
                <w:bCs w:val="0"/>
                <w:color w:val="auto"/>
                <w:kern w:val="0"/>
                <w:sz w:val="24"/>
                <w:szCs w:val="24"/>
                <w:u w:val="none"/>
                <w:lang w:val="en-US" w:eastAsia="zh-CN" w:bidi="ar"/>
              </w:rPr>
              <w:t>《人力资源社会保障部办公厅关于简化优化流动人员人事档案管理服务的通知》第六条：...档案转递时，转出机构要在档案内附上档案材料目录清单，通过机要通信或专人送取方式进行转递，不得个人自带档案。</w:t>
            </w:r>
          </w:p>
        </w:tc>
        <w:tc>
          <w:tcPr>
            <w:tcW w:w="1335"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现场核查</w:t>
            </w:r>
            <w:r>
              <w:rPr>
                <w:rFonts w:hint="eastAsia" w:ascii="仿宋" w:hAnsi="仿宋" w:eastAsia="仿宋" w:cs="仿宋"/>
                <w:color w:val="auto"/>
                <w:sz w:val="24"/>
                <w:szCs w:val="24"/>
                <w:lang w:eastAsia="zh-CN"/>
              </w:rPr>
              <w:t>、协助核查</w:t>
            </w:r>
          </w:p>
        </w:tc>
        <w:tc>
          <w:tcPr>
            <w:tcW w:w="52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6</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唐河县</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人力资源和社会保障局</w:t>
            </w:r>
          </w:p>
        </w:tc>
        <w:tc>
          <w:tcPr>
            <w:tcW w:w="2265"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人力资源服务许可审批</w:t>
            </w:r>
          </w:p>
        </w:tc>
        <w:tc>
          <w:tcPr>
            <w:tcW w:w="218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专职工作人员社会保险证明</w:t>
            </w:r>
          </w:p>
        </w:tc>
        <w:tc>
          <w:tcPr>
            <w:tcW w:w="6765"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both"/>
              <w:textAlignment w:val="auto"/>
              <w:rPr>
                <w:rFonts w:hint="eastAsia" w:ascii="仿宋" w:hAnsi="仿宋" w:eastAsia="仿宋" w:cs="仿宋"/>
                <w:b w:val="0"/>
                <w:bCs w:val="0"/>
                <w:color w:val="auto"/>
                <w:kern w:val="2"/>
                <w:sz w:val="24"/>
                <w:szCs w:val="24"/>
                <w:u w:val="none"/>
                <w:lang w:val="en-US" w:eastAsia="zh-CN" w:bidi="ar-SA"/>
              </w:rPr>
            </w:pPr>
            <w:r>
              <w:rPr>
                <w:rFonts w:hint="eastAsia" w:ascii="仿宋" w:hAnsi="仿宋" w:eastAsia="仿宋" w:cs="仿宋"/>
                <w:b w:val="0"/>
                <w:bCs w:val="0"/>
                <w:color w:val="auto"/>
                <w:kern w:val="0"/>
                <w:sz w:val="24"/>
                <w:szCs w:val="24"/>
                <w:u w:val="none"/>
                <w:lang w:val="en-US" w:eastAsia="zh-CN" w:bidi="ar"/>
              </w:rPr>
              <w:t>《就业服务与就业管理规定》第三条：县级以上劳动保障行政部门依法开展本行政区域内的就业服务和就业管理工作。第四十七条：职业中介实行行政许可制度。设立职业中介机构或其他机构开展职业中介活动，须经劳动保障行政部门批准，并获得职业中介许可证。第四十九条:设立职业中介机构，应当向当地县级以上劳动保障行政部门提出申请，提交下列文件：（一）设立申请书；（二）机构章程和管理制度草案；（三）场所使用权证明；（四）拟任负责人的基本情况、身份证明；（五）具备相应职业资格的专职工作人员的相关证明；（六）工商营业执照（副本）；（七）法律、法规规定的其他文件。</w:t>
            </w:r>
          </w:p>
        </w:tc>
        <w:tc>
          <w:tcPr>
            <w:tcW w:w="1335"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在线核查</w:t>
            </w:r>
            <w:r>
              <w:rPr>
                <w:rFonts w:hint="eastAsia" w:ascii="仿宋" w:hAnsi="仿宋" w:eastAsia="仿宋" w:cs="仿宋"/>
                <w:color w:val="auto"/>
                <w:sz w:val="24"/>
                <w:szCs w:val="24"/>
                <w:lang w:eastAsia="zh-CN"/>
              </w:rPr>
              <w:t>、协助核查</w:t>
            </w:r>
          </w:p>
        </w:tc>
        <w:tc>
          <w:tcPr>
            <w:tcW w:w="52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7</w:t>
            </w:r>
          </w:p>
        </w:tc>
        <w:tc>
          <w:tcPr>
            <w:tcW w:w="1275" w:type="dxa"/>
            <w:vAlign w:val="center"/>
          </w:tcPr>
          <w:p>
            <w:pPr>
              <w:keepNext w:val="0"/>
              <w:keepLines w:val="0"/>
              <w:widowControl/>
              <w:suppressLineNumbers w:val="0"/>
              <w:jc w:val="center"/>
            </w:pPr>
            <w:r>
              <w:rPr>
                <w:rFonts w:hint="eastAsia" w:ascii="仿宋_GB2312" w:hAnsi="宋体" w:eastAsia="仿宋_GB2312" w:cs="仿宋_GB2312"/>
                <w:color w:val="000000"/>
                <w:kern w:val="0"/>
                <w:sz w:val="24"/>
                <w:szCs w:val="24"/>
                <w:lang w:val="en-US" w:eastAsia="zh-CN" w:bidi="ar"/>
              </w:rPr>
              <w:t>唐河县</w:t>
            </w:r>
            <w:r>
              <w:rPr>
                <w:rFonts w:ascii="仿宋_GB2312" w:hAnsi="宋体" w:eastAsia="仿宋_GB2312" w:cs="仿宋_GB2312"/>
                <w:color w:val="000000"/>
                <w:kern w:val="0"/>
                <w:sz w:val="24"/>
                <w:szCs w:val="24"/>
                <w:lang w:val="en-US" w:eastAsia="zh-CN" w:bidi="ar"/>
              </w:rPr>
              <w:t>人</w:t>
            </w:r>
          </w:p>
          <w:p>
            <w:pPr>
              <w:keepNext w:val="0"/>
              <w:keepLines w:val="0"/>
              <w:widowControl/>
              <w:suppressLineNumbers w:val="0"/>
              <w:jc w:val="center"/>
            </w:pPr>
            <w:r>
              <w:rPr>
                <w:rFonts w:hint="eastAsia" w:ascii="仿宋_GB2312" w:hAnsi="宋体" w:eastAsia="仿宋_GB2312" w:cs="仿宋_GB2312"/>
                <w:color w:val="000000"/>
                <w:kern w:val="0"/>
                <w:sz w:val="24"/>
                <w:szCs w:val="24"/>
                <w:lang w:val="en-US" w:eastAsia="zh-CN" w:bidi="ar"/>
              </w:rPr>
              <w:t>力资源和</w:t>
            </w:r>
          </w:p>
          <w:p>
            <w:pPr>
              <w:keepNext w:val="0"/>
              <w:keepLines w:val="0"/>
              <w:widowControl/>
              <w:suppressLineNumbers w:val="0"/>
              <w:jc w:val="center"/>
            </w:pPr>
            <w:r>
              <w:rPr>
                <w:rFonts w:hint="eastAsia" w:ascii="仿宋_GB2312" w:hAnsi="宋体" w:eastAsia="仿宋_GB2312" w:cs="仿宋_GB2312"/>
                <w:color w:val="000000"/>
                <w:kern w:val="0"/>
                <w:sz w:val="24"/>
                <w:szCs w:val="24"/>
                <w:lang w:val="en-US" w:eastAsia="zh-CN" w:bidi="ar"/>
              </w:rPr>
              <w:t>社会保障</w:t>
            </w:r>
          </w:p>
          <w:p>
            <w:pPr>
              <w:keepNext w:val="0"/>
              <w:keepLines w:val="0"/>
              <w:widowControl/>
              <w:suppressLineNumbers w:val="0"/>
              <w:jc w:val="center"/>
              <w:rPr>
                <w:rFonts w:hint="eastAsia" w:ascii="仿宋" w:hAnsi="仿宋" w:eastAsia="仿宋" w:cs="仿宋"/>
                <w:color w:val="auto"/>
                <w:kern w:val="0"/>
                <w:sz w:val="24"/>
                <w:szCs w:val="24"/>
                <w:lang w:val="en-US" w:eastAsia="zh-CN" w:bidi="ar-SA"/>
              </w:rPr>
            </w:pPr>
            <w:r>
              <w:rPr>
                <w:rFonts w:hint="eastAsia" w:ascii="仿宋_GB2312" w:hAnsi="宋体" w:eastAsia="仿宋_GB2312" w:cs="仿宋_GB2312"/>
                <w:color w:val="000000"/>
                <w:kern w:val="0"/>
                <w:sz w:val="24"/>
                <w:szCs w:val="24"/>
                <w:lang w:val="en-US" w:eastAsia="zh-CN" w:bidi="ar"/>
              </w:rPr>
              <w:t>局</w:t>
            </w:r>
          </w:p>
        </w:tc>
        <w:tc>
          <w:tcPr>
            <w:tcW w:w="2265" w:type="dxa"/>
            <w:vAlign w:val="center"/>
          </w:tcPr>
          <w:p>
            <w:pPr>
              <w:keepNext w:val="0"/>
              <w:keepLines w:val="0"/>
              <w:widowControl/>
              <w:suppressLineNumbers w:val="0"/>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000000"/>
                <w:kern w:val="0"/>
                <w:sz w:val="24"/>
                <w:szCs w:val="24"/>
                <w:lang w:val="en-US" w:eastAsia="zh-CN" w:bidi="ar"/>
              </w:rPr>
              <w:t>供养亲属抚恤金申领</w:t>
            </w:r>
          </w:p>
        </w:tc>
        <w:tc>
          <w:tcPr>
            <w:tcW w:w="2189" w:type="dxa"/>
            <w:vAlign w:val="center"/>
          </w:tcPr>
          <w:p>
            <w:pPr>
              <w:keepNext w:val="0"/>
              <w:keepLines w:val="0"/>
              <w:widowControl/>
              <w:numPr>
                <w:ilvl w:val="0"/>
                <w:numId w:val="1"/>
              </w:numPr>
              <w:suppressLineNumbers w:val="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亲属关系证明；</w:t>
            </w:r>
          </w:p>
          <w:p>
            <w:pPr>
              <w:keepNext w:val="0"/>
              <w:keepLines w:val="0"/>
              <w:widowControl/>
              <w:numPr>
                <w:ilvl w:val="0"/>
                <w:numId w:val="1"/>
              </w:numPr>
              <w:suppressLineNumbers w:val="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auto"/>
                <w:sz w:val="24"/>
                <w:szCs w:val="24"/>
              </w:rPr>
              <w:t>无收入来源证明</w:t>
            </w:r>
          </w:p>
        </w:tc>
        <w:tc>
          <w:tcPr>
            <w:tcW w:w="6765"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both"/>
              <w:textAlignment w:val="auto"/>
              <w:rPr>
                <w:rFonts w:hint="eastAsia" w:ascii="仿宋" w:hAnsi="仿宋" w:eastAsia="仿宋" w:cs="仿宋"/>
                <w:b w:val="0"/>
                <w:bCs w:val="0"/>
                <w:color w:val="000000"/>
                <w:kern w:val="0"/>
                <w:sz w:val="24"/>
                <w:szCs w:val="24"/>
                <w:u w:val="none"/>
                <w:lang w:val="en-US" w:eastAsia="zh-CN" w:bidi="ar"/>
              </w:rPr>
            </w:pPr>
            <w:r>
              <w:rPr>
                <w:rFonts w:hint="eastAsia" w:ascii="仿宋" w:hAnsi="仿宋" w:eastAsia="仿宋" w:cs="仿宋"/>
                <w:b w:val="0"/>
                <w:bCs w:val="0"/>
                <w:color w:val="auto"/>
                <w:kern w:val="0"/>
                <w:sz w:val="24"/>
                <w:szCs w:val="24"/>
                <w:u w:val="none"/>
                <w:lang w:val="en-US" w:eastAsia="zh-CN" w:bidi="ar"/>
              </w:rPr>
              <w:t>《工伤保险条例》第五条：国务院社会保险行政部门负责全国的工伤保险工作。县级以上地方各级人民政府社会保险行政部门负责本行政区域内的工伤保险工作。...</w:t>
            </w:r>
            <w:r>
              <w:rPr>
                <w:rFonts w:hint="eastAsia" w:ascii="仿宋" w:hAnsi="仿宋" w:eastAsia="仿宋" w:cs="仿宋"/>
                <w:b w:val="0"/>
                <w:bCs w:val="0"/>
                <w:color w:val="000000"/>
                <w:kern w:val="0"/>
                <w:sz w:val="24"/>
                <w:szCs w:val="24"/>
                <w:u w:val="none"/>
                <w:lang w:val="en-US" w:eastAsia="zh-CN" w:bidi="ar"/>
              </w:rPr>
              <w:t>第三十九条：职工因工死亡，其近亲属按照下列规定从工伤保险基金领取丧葬补助金、供养亲属抚恤金和一次性工亡补助金：……（二）供养亲属抚恤金按照职工本人工资的一定比例发给由因工死亡职工生前提供主要生活来源、无劳动能力的亲属。标准为：配偶每月40%，其他亲属每人每月30%，孤寡老人或者孤儿每人每月在上述标准的基础上增加10%。核定的各供养亲属的抚恤金之和不应高于因工死亡职工生前的工资。供养亲属的具体范围由国务院社会保险行政部门规定……第四十一条：职工因工外出期间发生事故或者在抢险救灾中下落不明的，从事故发生当月起3个月内照发工资，从第4个月起停发工资，由工伤保险基金向其供养亲属按月支付供养亲属抚恤金……。</w:t>
            </w:r>
          </w:p>
          <w:p>
            <w:pPr>
              <w:keepNext w:val="0"/>
              <w:keepLines w:val="0"/>
              <w:pageBreakBefore w:val="0"/>
              <w:kinsoku/>
              <w:wordWrap/>
              <w:overflowPunct/>
              <w:topLinePunct w:val="0"/>
              <w:autoSpaceDE/>
              <w:autoSpaceDN/>
              <w:bidi w:val="0"/>
              <w:adjustRightInd/>
              <w:snapToGrid/>
              <w:spacing w:beforeLines="0" w:afterLines="0" w:line="360" w:lineRule="exact"/>
              <w:jc w:val="both"/>
              <w:textAlignment w:val="auto"/>
              <w:rPr>
                <w:rFonts w:hint="eastAsia" w:ascii="仿宋" w:hAnsi="仿宋" w:eastAsia="仿宋" w:cs="仿宋"/>
                <w:b w:val="0"/>
                <w:bCs w:val="0"/>
                <w:color w:val="auto"/>
                <w:kern w:val="2"/>
                <w:sz w:val="24"/>
                <w:szCs w:val="24"/>
                <w:u w:val="none"/>
                <w:lang w:val="en-US" w:eastAsia="zh-CN" w:bidi="ar-SA"/>
              </w:rPr>
            </w:pPr>
            <w:r>
              <w:rPr>
                <w:rFonts w:hint="eastAsia" w:ascii="仿宋" w:hAnsi="仿宋" w:eastAsia="仿宋" w:cs="仿宋"/>
                <w:b w:val="0"/>
                <w:bCs w:val="0"/>
                <w:color w:val="000000"/>
                <w:kern w:val="0"/>
                <w:sz w:val="24"/>
                <w:szCs w:val="24"/>
                <w:u w:val="none"/>
                <w:lang w:val="en-US" w:eastAsia="zh-CN" w:bidi="ar"/>
              </w:rPr>
              <w:t>《关于印发工伤保险经办规程的通知》第七十条：申请领取供养亲属抚恤金的，应提供以下资料：（一）居民身份证原件及复印件；（二）与工亡职工关系证明；（三）依靠工亡职工生前提供主要生活来源的证明；（四）完全丧失劳动能力的提供劳动能力鉴定结论书；（五）孤儿、孤寡老人提供民政部门相关证明；（六）在校学生提供学校就读证明；（七）省、自治区、直辖市经办机构规定的其他证件和资料。供养亲属范围和条件根据国务院社会保险行政部门有关规定确定。</w:t>
            </w:r>
          </w:p>
        </w:tc>
        <w:tc>
          <w:tcPr>
            <w:tcW w:w="1335" w:type="dxa"/>
            <w:vAlign w:val="center"/>
          </w:tcPr>
          <w:p>
            <w:pPr>
              <w:keepNext w:val="0"/>
              <w:keepLines w:val="0"/>
              <w:widowControl/>
              <w:suppressLineNumbers w:val="0"/>
              <w:jc w:val="left"/>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现场核查协助核查</w:t>
            </w:r>
          </w:p>
        </w:tc>
        <w:tc>
          <w:tcPr>
            <w:tcW w:w="52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8</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唐河县</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人力资源和社会保障局</w:t>
            </w:r>
          </w:p>
        </w:tc>
        <w:tc>
          <w:tcPr>
            <w:tcW w:w="2265"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机关事业单位在职人员死亡</w:t>
            </w:r>
          </w:p>
        </w:tc>
        <w:tc>
          <w:tcPr>
            <w:tcW w:w="218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死亡证明</w:t>
            </w:r>
          </w:p>
          <w:p>
            <w:pPr>
              <w:keepNext w:val="0"/>
              <w:keepLines w:val="0"/>
              <w:pageBreakBefore w:val="0"/>
              <w:kinsoku/>
              <w:wordWrap/>
              <w:overflowPunct/>
              <w:topLinePunct w:val="0"/>
              <w:autoSpaceDE/>
              <w:autoSpaceDN/>
              <w:bidi w:val="0"/>
              <w:adjustRightInd/>
              <w:snapToGrid/>
              <w:spacing w:beforeLines="0" w:afterLines="0" w:line="360" w:lineRule="exact"/>
              <w:jc w:val="both"/>
              <w:textAlignment w:val="auto"/>
              <w:rPr>
                <w:rFonts w:hint="eastAsia" w:ascii="仿宋" w:hAnsi="仿宋" w:eastAsia="仿宋" w:cs="仿宋"/>
                <w:color w:val="auto"/>
                <w:kern w:val="2"/>
                <w:sz w:val="24"/>
                <w:szCs w:val="24"/>
                <w:lang w:val="en-US" w:eastAsia="zh-CN" w:bidi="ar-SA"/>
              </w:rPr>
            </w:pPr>
          </w:p>
        </w:tc>
        <w:tc>
          <w:tcPr>
            <w:tcW w:w="6765" w:type="dxa"/>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仿宋" w:hAnsi="仿宋" w:eastAsia="仿宋" w:cs="仿宋"/>
                <w:b w:val="0"/>
                <w:bCs w:val="0"/>
                <w:color w:val="auto"/>
                <w:kern w:val="0"/>
                <w:sz w:val="24"/>
                <w:szCs w:val="24"/>
                <w:u w:val="none"/>
                <w:lang w:val="en-US" w:eastAsia="zh-CN" w:bidi="ar"/>
              </w:rPr>
            </w:pPr>
            <w:r>
              <w:rPr>
                <w:rFonts w:hint="eastAsia" w:ascii="仿宋" w:hAnsi="仿宋" w:eastAsia="仿宋" w:cs="仿宋"/>
                <w:b w:val="0"/>
                <w:bCs w:val="0"/>
                <w:color w:val="auto"/>
                <w:kern w:val="0"/>
                <w:sz w:val="24"/>
                <w:szCs w:val="24"/>
                <w:u w:val="none"/>
                <w:lang w:val="en-US" w:eastAsia="zh-CN" w:bidi="ar"/>
              </w:rPr>
              <w:t>《人力资源社会保障部关于印发机关事业单位工作人员基本养老保险经办规程的通知》第二条:本规程适用于经办机关事业单位基本养老保险的各级社会保险经办机构（以下简称社保经办机构）。第四条：...县（市、区、旗，以下简称县级）社保经办机构负责机关事业单位基本养老保险参保登记、申报核定、保险费征收、个人账户管理、关系转移、待遇核定与支付、基金管理；...第四十条：参保人员因病或非因工死亡后，参保单位向社保经办机构申请办理领取丧葬补助金、抚恤金手续，填报《机关事业单位基本养老保险参保人员一次性支付申报表》，并提供以下证件和资料：（一）参保人员社会保障卡、居民死亡医学证明书或其他死亡证明材料；（二）指定受益人或法定继承人有效身份证件、与参保人员关系证明；（三）省级社保经办机构规定的其他证件、资料。第四十一条：办理参保人员终止登记手续后，参保单位向社保经办机构申请办理个人账户一次性支付手续，填报《机关事业单位基本养老保险参保人员一次性支付申报表》，并提供以下证件和资料：（一）参保人员死亡的，需提供社会保障卡和居民死亡医学证明书或其他死亡证明材料；指定受益人或法定继承人有效身份证件；与参保人员关系证明；...</w:t>
            </w:r>
          </w:p>
          <w:p>
            <w:pPr>
              <w:keepNext w:val="0"/>
              <w:keepLines w:val="0"/>
              <w:pageBreakBefore w:val="0"/>
              <w:kinsoku/>
              <w:wordWrap/>
              <w:overflowPunct/>
              <w:topLinePunct w:val="0"/>
              <w:autoSpaceDE/>
              <w:autoSpaceDN/>
              <w:bidi w:val="0"/>
              <w:adjustRightInd/>
              <w:snapToGrid/>
              <w:spacing w:beforeLines="0" w:afterLines="0" w:line="360" w:lineRule="exact"/>
              <w:jc w:val="both"/>
              <w:textAlignment w:val="auto"/>
              <w:rPr>
                <w:rFonts w:hint="eastAsia" w:ascii="仿宋" w:hAnsi="仿宋" w:eastAsia="仿宋" w:cs="仿宋"/>
                <w:b w:val="0"/>
                <w:bCs w:val="0"/>
                <w:color w:val="auto"/>
                <w:kern w:val="2"/>
                <w:sz w:val="24"/>
                <w:szCs w:val="24"/>
                <w:u w:val="none"/>
                <w:lang w:val="en-US" w:eastAsia="zh-CN" w:bidi="ar-SA"/>
              </w:rPr>
            </w:pPr>
            <w:r>
              <w:rPr>
                <w:rFonts w:hint="eastAsia" w:ascii="仿宋" w:hAnsi="仿宋" w:eastAsia="仿宋" w:cs="仿宋"/>
                <w:b w:val="0"/>
                <w:bCs w:val="0"/>
                <w:color w:val="auto"/>
                <w:kern w:val="0"/>
                <w:sz w:val="24"/>
                <w:szCs w:val="24"/>
                <w:u w:val="none"/>
                <w:lang w:val="en-US" w:eastAsia="zh-CN" w:bidi="ar"/>
              </w:rPr>
              <w:t>《关于印发基本养老保险经办规程（试行）的通知》第六十三条：待遇审核环节受理申领人提出申领一次性待遇申请时，要求其提供以下证明和资料：（一）身份证件；（二）出国（境）定居的，提供出国（境）证明及户口注销证明；（三）死亡的，提供医院或派出所等部门开具的死亡证明；（四）省、自治区、直辖市社保机构规定的其他证明和资料。</w:t>
            </w:r>
          </w:p>
        </w:tc>
        <w:tc>
          <w:tcPr>
            <w:tcW w:w="1335"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在线</w:t>
            </w:r>
            <w:r>
              <w:rPr>
                <w:rFonts w:hint="eastAsia" w:ascii="仿宋" w:hAnsi="仿宋" w:eastAsia="仿宋" w:cs="仿宋"/>
                <w:color w:val="auto"/>
                <w:sz w:val="24"/>
                <w:szCs w:val="24"/>
              </w:rPr>
              <w:t>核查</w:t>
            </w:r>
          </w:p>
        </w:tc>
        <w:tc>
          <w:tcPr>
            <w:tcW w:w="52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9</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唐河县</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林业局</w:t>
            </w:r>
          </w:p>
        </w:tc>
        <w:tc>
          <w:tcPr>
            <w:tcW w:w="2265"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林业植物检疫证书核发</w:t>
            </w:r>
          </w:p>
        </w:tc>
        <w:tc>
          <w:tcPr>
            <w:tcW w:w="218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产地检疫证明</w:t>
            </w:r>
          </w:p>
        </w:tc>
        <w:tc>
          <w:tcPr>
            <w:tcW w:w="6765"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both"/>
              <w:textAlignment w:val="auto"/>
              <w:rPr>
                <w:rFonts w:hint="eastAsia" w:ascii="仿宋" w:hAnsi="仿宋" w:eastAsia="仿宋" w:cs="仿宋"/>
                <w:b w:val="0"/>
                <w:bCs w:val="0"/>
                <w:color w:val="auto"/>
                <w:kern w:val="2"/>
                <w:sz w:val="24"/>
                <w:szCs w:val="24"/>
                <w:u w:val="none"/>
                <w:shd w:val="clear"/>
                <w:lang w:val="en-US" w:eastAsia="zh-CN" w:bidi="ar-SA"/>
              </w:rPr>
            </w:pPr>
            <w:r>
              <w:rPr>
                <w:rFonts w:hint="eastAsia" w:ascii="仿宋" w:hAnsi="仿宋" w:eastAsia="仿宋" w:cs="仿宋"/>
                <w:b w:val="0"/>
                <w:bCs w:val="0"/>
                <w:color w:val="auto"/>
                <w:kern w:val="2"/>
                <w:sz w:val="24"/>
                <w:szCs w:val="24"/>
                <w:u w:val="none"/>
                <w:shd w:val="clear"/>
                <w:lang w:val="en-US" w:eastAsia="zh-CN" w:bidi="ar-SA"/>
              </w:rPr>
              <w:t>《植物检疫条例》第二条：县级以上地方各级农业主管部门、林业主管部门所属的植物检疫机构，负责执行国家的植物检疫任务。第八条：按照本条例第七条的规定必须检疫的植物和植物产品，经检疫未发现植物检疫对象的，发给植物检疫证书。...植物检疫证书的格式由国务院农业主管部门、</w:t>
            </w:r>
            <w:r>
              <w:rPr>
                <w:rFonts w:hint="eastAsia" w:ascii="仿宋" w:hAnsi="仿宋" w:eastAsia="仿宋" w:cs="仿宋"/>
                <w:b w:val="0"/>
                <w:bCs w:val="0"/>
                <w:color w:val="auto"/>
                <w:kern w:val="2"/>
                <w:sz w:val="24"/>
                <w:szCs w:val="24"/>
                <w:u w:val="none"/>
                <w:shd w:val="clear"/>
                <w:lang w:val="en-US" w:eastAsia="zh-CN" w:bidi="ar-SA"/>
              </w:rPr>
              <w:fldChar w:fldCharType="begin"/>
            </w:r>
            <w:r>
              <w:rPr>
                <w:rFonts w:hint="eastAsia" w:ascii="仿宋" w:hAnsi="仿宋" w:eastAsia="仿宋" w:cs="仿宋"/>
                <w:b w:val="0"/>
                <w:bCs w:val="0"/>
                <w:color w:val="auto"/>
                <w:kern w:val="2"/>
                <w:sz w:val="24"/>
                <w:szCs w:val="24"/>
                <w:u w:val="none"/>
                <w:shd w:val="clear"/>
                <w:lang w:val="en-US" w:eastAsia="zh-CN" w:bidi="ar-SA"/>
              </w:rPr>
              <w:instrText xml:space="preserve"> HYPERLINK "https://baike.baidu.com/item/%E6%9E%97%E4%B8%9A%E4%B8%BB%E7%AE%A1%E9%83%A8%E9%97%A8" \t "https://baike.baidu.com/item/%E6%A4%8D%E7%89%A9%E6%A3%80%E7%96%AB%E6%9D%A1%E4%BE%8B/_blank" </w:instrText>
            </w:r>
            <w:r>
              <w:rPr>
                <w:rFonts w:hint="eastAsia" w:ascii="仿宋" w:hAnsi="仿宋" w:eastAsia="仿宋" w:cs="仿宋"/>
                <w:b w:val="0"/>
                <w:bCs w:val="0"/>
                <w:color w:val="auto"/>
                <w:kern w:val="2"/>
                <w:sz w:val="24"/>
                <w:szCs w:val="24"/>
                <w:u w:val="none"/>
                <w:shd w:val="clear"/>
                <w:lang w:val="en-US" w:eastAsia="zh-CN" w:bidi="ar-SA"/>
              </w:rPr>
              <w:fldChar w:fldCharType="separate"/>
            </w:r>
            <w:r>
              <w:rPr>
                <w:rFonts w:hint="eastAsia" w:ascii="仿宋" w:hAnsi="仿宋" w:eastAsia="仿宋" w:cs="仿宋"/>
                <w:b w:val="0"/>
                <w:bCs w:val="0"/>
                <w:color w:val="auto"/>
                <w:kern w:val="2"/>
                <w:sz w:val="24"/>
                <w:szCs w:val="24"/>
                <w:u w:val="none"/>
                <w:shd w:val="clear"/>
                <w:lang w:val="en-US" w:eastAsia="zh-CN" w:bidi="ar-SA"/>
              </w:rPr>
              <w:t>林业主管部门</w:t>
            </w:r>
            <w:r>
              <w:rPr>
                <w:rFonts w:hint="eastAsia" w:ascii="仿宋" w:hAnsi="仿宋" w:eastAsia="仿宋" w:cs="仿宋"/>
                <w:b w:val="0"/>
                <w:bCs w:val="0"/>
                <w:color w:val="auto"/>
                <w:kern w:val="2"/>
                <w:sz w:val="24"/>
                <w:szCs w:val="24"/>
                <w:u w:val="none"/>
                <w:shd w:val="clear"/>
                <w:lang w:val="en-US" w:eastAsia="zh-CN" w:bidi="ar-SA"/>
              </w:rPr>
              <w:fldChar w:fldCharType="end"/>
            </w:r>
            <w:r>
              <w:rPr>
                <w:rFonts w:hint="eastAsia" w:ascii="仿宋" w:hAnsi="仿宋" w:eastAsia="仿宋" w:cs="仿宋"/>
                <w:b w:val="0"/>
                <w:bCs w:val="0"/>
                <w:color w:val="auto"/>
                <w:kern w:val="2"/>
                <w:sz w:val="24"/>
                <w:szCs w:val="24"/>
                <w:u w:val="none"/>
                <w:shd w:val="clear"/>
                <w:lang w:val="en-US" w:eastAsia="zh-CN" w:bidi="ar-SA"/>
              </w:rPr>
              <w:t>制定。第十一条：种子、苗木和其他繁殖材料的繁育单位，必须有计划地建立无植物检疫对象的种苗繁育基地、母树林基地。试验、推广的种子、苗木和其他繁殖材料，不得带有植物检疫对象。植物检疫机构应实施产地检疫。</w:t>
            </w:r>
          </w:p>
          <w:p>
            <w:pPr>
              <w:keepNext w:val="0"/>
              <w:keepLines w:val="0"/>
              <w:pageBreakBefore w:val="0"/>
              <w:kinsoku/>
              <w:wordWrap/>
              <w:overflowPunct/>
              <w:topLinePunct w:val="0"/>
              <w:autoSpaceDE/>
              <w:autoSpaceDN/>
              <w:bidi w:val="0"/>
              <w:adjustRightInd/>
              <w:snapToGrid/>
              <w:spacing w:beforeLines="0" w:afterLines="0" w:line="360" w:lineRule="exact"/>
              <w:jc w:val="both"/>
              <w:textAlignment w:val="auto"/>
              <w:rPr>
                <w:rFonts w:hint="eastAsia" w:ascii="仿宋" w:hAnsi="仿宋" w:eastAsia="仿宋" w:cs="仿宋"/>
                <w:b w:val="0"/>
                <w:bCs w:val="0"/>
                <w:color w:val="auto"/>
                <w:kern w:val="2"/>
                <w:sz w:val="24"/>
                <w:szCs w:val="24"/>
                <w:u w:val="none"/>
                <w:lang w:val="en-US" w:eastAsia="zh-CN" w:bidi="ar-SA"/>
              </w:rPr>
            </w:pPr>
            <w:r>
              <w:rPr>
                <w:rFonts w:hint="eastAsia" w:ascii="仿宋" w:hAnsi="仿宋" w:eastAsia="仿宋" w:cs="仿宋"/>
                <w:b w:val="0"/>
                <w:bCs w:val="0"/>
                <w:color w:val="auto"/>
                <w:kern w:val="2"/>
                <w:sz w:val="24"/>
                <w:szCs w:val="24"/>
                <w:u w:val="none"/>
                <w:shd w:val="clear"/>
                <w:lang w:val="en-US" w:eastAsia="zh-CN" w:bidi="ar-SA"/>
              </w:rPr>
              <w:t>《河南省植物检疫条例》第八条：调运植物和植物产品，属于下列情况之一的必须实施检疫：（一）种子、苗木和其他繁殖材料，调运出县级行政区域的；（二）列入全国和各省、自治区、直辖市应施检疫名单的植物、植物产品，运出发生疫情的县级行政区域的；（三）包装材料、运载工具、场地、仓库等可能受疫情污染的。第十九条：各级植物检疫机构对本地区的种子、苗木等繁殖材料的繁育、生产基地，应当实施产地检疫。...</w:t>
            </w:r>
          </w:p>
        </w:tc>
        <w:tc>
          <w:tcPr>
            <w:tcW w:w="1335"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协助核查</w:t>
            </w:r>
          </w:p>
        </w:tc>
        <w:tc>
          <w:tcPr>
            <w:tcW w:w="52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10</w:t>
            </w:r>
          </w:p>
        </w:tc>
        <w:tc>
          <w:tcPr>
            <w:tcW w:w="1275" w:type="dxa"/>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唐河县市场监管局</w:t>
            </w:r>
          </w:p>
        </w:tc>
        <w:tc>
          <w:tcPr>
            <w:tcW w:w="2265" w:type="dxa"/>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0"/>
                <w:sz w:val="24"/>
                <w:szCs w:val="24"/>
                <w:u w:val="none"/>
                <w:lang w:val="en-US" w:eastAsia="zh-CN" w:bidi="ar"/>
              </w:rPr>
              <w:t>公司设立登记</w:t>
            </w:r>
          </w:p>
        </w:tc>
        <w:tc>
          <w:tcPr>
            <w:tcW w:w="2189" w:type="dxa"/>
            <w:vAlign w:val="center"/>
          </w:tcPr>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住所（经营场所</w:t>
            </w:r>
            <w:r>
              <w:rPr>
                <w:rFonts w:hint="eastAsia" w:ascii="仿宋" w:hAnsi="仿宋" w:eastAsia="仿宋" w:cs="仿宋"/>
                <w:color w:val="auto"/>
                <w:sz w:val="24"/>
                <w:szCs w:val="24"/>
                <w:lang w:val="en-US" w:eastAsia="zh-CN"/>
              </w:rPr>
              <w:t>)使用证明</w:t>
            </w:r>
          </w:p>
        </w:tc>
        <w:tc>
          <w:tcPr>
            <w:tcW w:w="6765"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both"/>
              <w:textAlignment w:val="auto"/>
              <w:rPr>
                <w:rFonts w:hint="eastAsia" w:ascii="仿宋" w:hAnsi="仿宋" w:eastAsia="仿宋" w:cs="仿宋"/>
                <w:b w:val="0"/>
                <w:bCs w:val="0"/>
                <w:color w:val="auto"/>
                <w:kern w:val="2"/>
                <w:sz w:val="24"/>
                <w:szCs w:val="24"/>
                <w:u w:val="none"/>
                <w:shd w:val="clear"/>
                <w:lang w:val="en-US" w:eastAsia="zh-CN" w:bidi="ar-SA"/>
              </w:rPr>
            </w:pPr>
            <w:r>
              <w:rPr>
                <w:rFonts w:hint="eastAsia" w:ascii="仿宋" w:hAnsi="仿宋" w:eastAsia="仿宋" w:cs="仿宋"/>
                <w:b w:val="0"/>
                <w:bCs w:val="0"/>
                <w:color w:val="auto"/>
                <w:kern w:val="2"/>
                <w:sz w:val="24"/>
                <w:szCs w:val="24"/>
                <w:u w:val="none"/>
                <w:shd w:val="clear"/>
                <w:lang w:val="en-US" w:eastAsia="zh-CN" w:bidi="ar-SA"/>
              </w:rPr>
              <w:t>《中华人民共和国公司法》第六条：设立公司，应当依法向公司登记机关申请设立登记。...第二十三条：设立有限责任公司，应当具备下列条件：（一）股东符合法定人数；（二）有符合公司章程规定的全体股东认缴的出资额；（三）股东共同制定公司章程；（四）有公司名称，建立符合有限责任公司要求的组织机构；（五）有公司住所。</w:t>
            </w:r>
          </w:p>
          <w:p>
            <w:pPr>
              <w:keepNext w:val="0"/>
              <w:keepLines w:val="0"/>
              <w:pageBreakBefore w:val="0"/>
              <w:kinsoku/>
              <w:wordWrap/>
              <w:overflowPunct/>
              <w:topLinePunct w:val="0"/>
              <w:autoSpaceDE/>
              <w:autoSpaceDN/>
              <w:bidi w:val="0"/>
              <w:adjustRightInd/>
              <w:snapToGrid/>
              <w:spacing w:beforeLines="0" w:afterLines="0" w:line="360" w:lineRule="exact"/>
              <w:jc w:val="both"/>
              <w:textAlignment w:val="auto"/>
              <w:rPr>
                <w:rFonts w:hint="eastAsia" w:ascii="仿宋" w:hAnsi="仿宋" w:eastAsia="仿宋" w:cs="仿宋"/>
                <w:b w:val="0"/>
                <w:bCs w:val="0"/>
                <w:color w:val="auto"/>
                <w:kern w:val="2"/>
                <w:sz w:val="24"/>
                <w:szCs w:val="24"/>
                <w:u w:val="none"/>
                <w:shd w:val="clear"/>
                <w:lang w:val="en-US" w:eastAsia="zh-CN" w:bidi="ar-SA"/>
              </w:rPr>
            </w:pPr>
            <w:r>
              <w:rPr>
                <w:rFonts w:hint="eastAsia" w:ascii="仿宋" w:hAnsi="仿宋" w:eastAsia="仿宋" w:cs="仿宋"/>
                <w:b w:val="0"/>
                <w:bCs w:val="0"/>
                <w:color w:val="auto"/>
                <w:kern w:val="2"/>
                <w:sz w:val="24"/>
                <w:szCs w:val="24"/>
                <w:u w:val="none"/>
                <w:shd w:val="clear"/>
                <w:lang w:val="en-US" w:eastAsia="zh-CN" w:bidi="ar-SA"/>
              </w:rPr>
              <w:t>《中华人民共和国企业法人登记管理条例》第二条：具备法人条件的下列企业，应当依照本条例的规定办理企业法人登记...第四条：企业法人登记主管机关（以下简称登记主管机关）是国家市场监督管理总局和地方各级市场监督管理部门。...</w:t>
            </w:r>
          </w:p>
          <w:p>
            <w:pPr>
              <w:keepNext w:val="0"/>
              <w:keepLines w:val="0"/>
              <w:pageBreakBefore w:val="0"/>
              <w:kinsoku/>
              <w:wordWrap/>
              <w:overflowPunct/>
              <w:topLinePunct w:val="0"/>
              <w:autoSpaceDE/>
              <w:autoSpaceDN/>
              <w:bidi w:val="0"/>
              <w:adjustRightInd/>
              <w:snapToGrid/>
              <w:spacing w:beforeLines="0" w:afterLines="0" w:line="360" w:lineRule="exact"/>
              <w:jc w:val="both"/>
              <w:textAlignment w:val="auto"/>
              <w:rPr>
                <w:rFonts w:hint="eastAsia" w:ascii="仿宋" w:hAnsi="仿宋" w:eastAsia="仿宋" w:cs="仿宋"/>
                <w:b w:val="0"/>
                <w:bCs w:val="0"/>
                <w:color w:val="auto"/>
                <w:kern w:val="2"/>
                <w:sz w:val="24"/>
                <w:szCs w:val="24"/>
                <w:u w:val="none"/>
                <w:lang w:val="en-US" w:eastAsia="zh-CN" w:bidi="ar-SA"/>
              </w:rPr>
            </w:pPr>
            <w:r>
              <w:rPr>
                <w:rFonts w:hint="eastAsia" w:ascii="仿宋" w:hAnsi="仿宋" w:eastAsia="仿宋" w:cs="仿宋"/>
                <w:b w:val="0"/>
                <w:bCs w:val="0"/>
                <w:color w:val="auto"/>
                <w:kern w:val="2"/>
                <w:sz w:val="24"/>
                <w:szCs w:val="24"/>
                <w:u w:val="none"/>
                <w:shd w:val="clear"/>
                <w:lang w:val="en-US" w:eastAsia="zh-CN" w:bidi="ar-SA"/>
              </w:rPr>
              <w:t>《中华人民共和国公司登记管理条例》第四条：工商行政管理机关是公司登记机关。...第八条：设区的市（地区）工商行政管理局、县工商行政管理局，以及直辖市的工商行政管理分局、设区的市工商行政管理局的区分局，负责本辖区内下列公司的登记：...</w:t>
            </w:r>
          </w:p>
        </w:tc>
        <w:tc>
          <w:tcPr>
            <w:tcW w:w="1335" w:type="dxa"/>
            <w:vAlign w:val="center"/>
          </w:tcPr>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免予核查</w:t>
            </w:r>
          </w:p>
        </w:tc>
        <w:tc>
          <w:tcPr>
            <w:tcW w:w="525" w:type="dxa"/>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11</w:t>
            </w:r>
          </w:p>
        </w:tc>
        <w:tc>
          <w:tcPr>
            <w:tcW w:w="1275" w:type="dxa"/>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唐河县市场监管局</w:t>
            </w:r>
          </w:p>
        </w:tc>
        <w:tc>
          <w:tcPr>
            <w:tcW w:w="2265" w:type="dxa"/>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0"/>
                <w:sz w:val="24"/>
                <w:szCs w:val="24"/>
                <w:u w:val="none"/>
                <w:lang w:val="en-US" w:eastAsia="zh-CN" w:bidi="ar"/>
              </w:rPr>
              <w:t>分公司、非法人分支机构、营业单位设立登记</w:t>
            </w:r>
          </w:p>
        </w:tc>
        <w:tc>
          <w:tcPr>
            <w:tcW w:w="2189" w:type="dxa"/>
            <w:vAlign w:val="center"/>
          </w:tcPr>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住所（经营场所</w:t>
            </w:r>
            <w:r>
              <w:rPr>
                <w:rFonts w:hint="eastAsia" w:ascii="仿宋" w:hAnsi="仿宋" w:eastAsia="仿宋" w:cs="仿宋"/>
                <w:color w:val="auto"/>
                <w:sz w:val="24"/>
                <w:szCs w:val="24"/>
                <w:lang w:val="en-US" w:eastAsia="zh-CN"/>
              </w:rPr>
              <w:t>)使用证明</w:t>
            </w:r>
          </w:p>
        </w:tc>
        <w:tc>
          <w:tcPr>
            <w:tcW w:w="6765"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both"/>
              <w:textAlignment w:val="auto"/>
              <w:rPr>
                <w:rFonts w:hint="eastAsia" w:ascii="仿宋" w:hAnsi="仿宋" w:eastAsia="仿宋" w:cs="仿宋"/>
                <w:b w:val="0"/>
                <w:bCs w:val="0"/>
                <w:color w:val="auto"/>
                <w:kern w:val="2"/>
                <w:sz w:val="24"/>
                <w:szCs w:val="24"/>
                <w:u w:val="none"/>
                <w:shd w:val="clear"/>
                <w:lang w:val="en-US" w:eastAsia="zh-CN" w:bidi="ar-SA"/>
              </w:rPr>
            </w:pPr>
            <w:r>
              <w:rPr>
                <w:rFonts w:hint="eastAsia" w:ascii="仿宋" w:hAnsi="仿宋" w:eastAsia="仿宋" w:cs="仿宋"/>
                <w:b w:val="0"/>
                <w:bCs w:val="0"/>
                <w:color w:val="auto"/>
                <w:kern w:val="2"/>
                <w:sz w:val="24"/>
                <w:szCs w:val="24"/>
                <w:u w:val="none"/>
                <w:shd w:val="clear"/>
                <w:lang w:val="en-US" w:eastAsia="zh-CN" w:bidi="ar-SA"/>
              </w:rPr>
              <w:t>《中华人民共和国公司法》第六条：设立公司，应当依法向公司登记机关申请设立登记。...第二十三条：设立有限责任公司，应当具备下列条件：（一）股东符合法定人数；（二）有符合公司章程规定的全体股东认缴的出资额；（三）股东共同制定公司章程；（四）有公司名称，建立符合有限责任公司要求的组织机构；（五）有公司住所。</w:t>
            </w:r>
          </w:p>
          <w:p>
            <w:pPr>
              <w:keepNext w:val="0"/>
              <w:keepLines w:val="0"/>
              <w:pageBreakBefore w:val="0"/>
              <w:kinsoku/>
              <w:wordWrap/>
              <w:overflowPunct/>
              <w:topLinePunct w:val="0"/>
              <w:autoSpaceDE/>
              <w:autoSpaceDN/>
              <w:bidi w:val="0"/>
              <w:adjustRightInd/>
              <w:snapToGrid/>
              <w:spacing w:beforeLines="0" w:afterLines="0" w:line="360" w:lineRule="exact"/>
              <w:jc w:val="both"/>
              <w:textAlignment w:val="auto"/>
              <w:rPr>
                <w:rFonts w:hint="eastAsia" w:ascii="仿宋" w:hAnsi="仿宋" w:eastAsia="仿宋" w:cs="仿宋"/>
                <w:b w:val="0"/>
                <w:bCs w:val="0"/>
                <w:color w:val="auto"/>
                <w:kern w:val="2"/>
                <w:sz w:val="24"/>
                <w:szCs w:val="24"/>
                <w:u w:val="none"/>
                <w:shd w:val="clear"/>
                <w:lang w:val="en-US" w:eastAsia="zh-CN" w:bidi="ar-SA"/>
              </w:rPr>
            </w:pPr>
            <w:r>
              <w:rPr>
                <w:rFonts w:hint="eastAsia" w:ascii="仿宋" w:hAnsi="仿宋" w:eastAsia="仿宋" w:cs="仿宋"/>
                <w:b w:val="0"/>
                <w:bCs w:val="0"/>
                <w:color w:val="auto"/>
                <w:kern w:val="2"/>
                <w:sz w:val="24"/>
                <w:szCs w:val="24"/>
                <w:u w:val="none"/>
                <w:shd w:val="clear"/>
                <w:lang w:val="en-US" w:eastAsia="zh-CN" w:bidi="ar-SA"/>
              </w:rPr>
              <w:t>《中华人民共和国企业法人登记管理条例》第二条：具备法人条件的下列企业，应当依照本条例的规定办理企业法人登记...第四条：企业法人登记主管机关（以下简称登记主管机关）是国家市场监督管理总局和地方各级市场监督管理部门。...</w:t>
            </w:r>
          </w:p>
          <w:p>
            <w:pPr>
              <w:keepNext w:val="0"/>
              <w:keepLines w:val="0"/>
              <w:pageBreakBefore w:val="0"/>
              <w:kinsoku/>
              <w:wordWrap/>
              <w:overflowPunct/>
              <w:topLinePunct w:val="0"/>
              <w:autoSpaceDE/>
              <w:autoSpaceDN/>
              <w:bidi w:val="0"/>
              <w:adjustRightInd/>
              <w:snapToGrid/>
              <w:spacing w:beforeLines="0" w:afterLines="0" w:line="360" w:lineRule="exact"/>
              <w:jc w:val="both"/>
              <w:textAlignment w:val="auto"/>
              <w:rPr>
                <w:rFonts w:hint="eastAsia" w:ascii="仿宋" w:hAnsi="仿宋" w:eastAsia="仿宋" w:cs="仿宋"/>
                <w:b w:val="0"/>
                <w:bCs w:val="0"/>
                <w:color w:val="auto"/>
                <w:kern w:val="2"/>
                <w:sz w:val="24"/>
                <w:szCs w:val="24"/>
                <w:u w:val="none"/>
                <w:shd w:val="clear"/>
                <w:lang w:val="en-US" w:eastAsia="zh-CN" w:bidi="ar-SA"/>
              </w:rPr>
            </w:pPr>
            <w:r>
              <w:rPr>
                <w:rFonts w:hint="eastAsia" w:ascii="仿宋" w:hAnsi="仿宋" w:eastAsia="仿宋" w:cs="仿宋"/>
                <w:b w:val="0"/>
                <w:bCs w:val="0"/>
                <w:color w:val="auto"/>
                <w:kern w:val="2"/>
                <w:sz w:val="24"/>
                <w:szCs w:val="24"/>
                <w:u w:val="none"/>
                <w:shd w:val="clear"/>
                <w:lang w:val="en-US" w:eastAsia="zh-CN" w:bidi="ar-SA"/>
              </w:rPr>
              <w:t>《中华人民共和国公司登记管理条例》第四条：工商行政管理机关是公司登记机关。...第八条：设区的市（地区）工商行政管理局、县工商行政管理局，以及直辖市的工商行政管理分局、设区的市工商行政管理局的区分局，负责本辖区内下列公司的登记：...</w:t>
            </w:r>
          </w:p>
          <w:p>
            <w:pPr>
              <w:keepNext w:val="0"/>
              <w:keepLines w:val="0"/>
              <w:pageBreakBefore w:val="0"/>
              <w:kinsoku/>
              <w:wordWrap/>
              <w:overflowPunct/>
              <w:topLinePunct w:val="0"/>
              <w:autoSpaceDE/>
              <w:autoSpaceDN/>
              <w:bidi w:val="0"/>
              <w:adjustRightInd/>
              <w:snapToGrid/>
              <w:spacing w:beforeLines="0" w:afterLines="0" w:line="360" w:lineRule="exact"/>
              <w:jc w:val="both"/>
              <w:textAlignment w:val="auto"/>
              <w:rPr>
                <w:rFonts w:hint="eastAsia" w:ascii="仿宋" w:hAnsi="仿宋" w:eastAsia="仿宋" w:cs="仿宋"/>
                <w:b w:val="0"/>
                <w:bCs w:val="0"/>
                <w:color w:val="auto"/>
                <w:kern w:val="2"/>
                <w:sz w:val="24"/>
                <w:szCs w:val="24"/>
                <w:u w:val="none"/>
                <w:lang w:val="en-US" w:eastAsia="zh-CN" w:bidi="ar-SA"/>
              </w:rPr>
            </w:pPr>
            <w:r>
              <w:rPr>
                <w:rFonts w:hint="eastAsia" w:ascii="仿宋" w:hAnsi="仿宋" w:eastAsia="仿宋" w:cs="仿宋"/>
                <w:b w:val="0"/>
                <w:bCs w:val="0"/>
                <w:color w:val="auto"/>
                <w:kern w:val="2"/>
                <w:sz w:val="24"/>
                <w:szCs w:val="24"/>
                <w:u w:val="none"/>
                <w:shd w:val="clear"/>
                <w:lang w:val="en-US" w:eastAsia="zh-CN" w:bidi="ar-SA"/>
              </w:rPr>
              <w:t>《中华人民共和国公司登记管理条例》第四条：工商行政管理机关是公司登记机关。...第四十七条：公司设立分公司的，应当自决定作出之日起30日内向分公司所在地的公司登记机关申请登记；...设立分公司，应当向公司登记机关提交下列文件：（一）公司法定代表人签署的设立分公司的登记申请书；（二）公司章程以及加盖公司印章的《企业法人营业执照》复印件；（三）营业场所使用证明；...</w:t>
            </w:r>
          </w:p>
        </w:tc>
        <w:tc>
          <w:tcPr>
            <w:tcW w:w="1335" w:type="dxa"/>
            <w:vAlign w:val="center"/>
          </w:tcPr>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免予核查</w:t>
            </w:r>
          </w:p>
        </w:tc>
        <w:tc>
          <w:tcPr>
            <w:tcW w:w="525" w:type="dxa"/>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12</w:t>
            </w:r>
          </w:p>
        </w:tc>
        <w:tc>
          <w:tcPr>
            <w:tcW w:w="1275" w:type="dxa"/>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唐河县市场监管局</w:t>
            </w:r>
          </w:p>
        </w:tc>
        <w:tc>
          <w:tcPr>
            <w:tcW w:w="2265" w:type="dxa"/>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0"/>
                <w:sz w:val="24"/>
                <w:szCs w:val="24"/>
                <w:u w:val="none"/>
                <w:lang w:val="en-US" w:eastAsia="zh-CN" w:bidi="ar"/>
              </w:rPr>
              <w:t>非公司企业法人开业登记</w:t>
            </w:r>
          </w:p>
        </w:tc>
        <w:tc>
          <w:tcPr>
            <w:tcW w:w="2189" w:type="dxa"/>
            <w:vAlign w:val="center"/>
          </w:tcPr>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住所（经营场所</w:t>
            </w:r>
            <w:r>
              <w:rPr>
                <w:rFonts w:hint="eastAsia" w:ascii="仿宋" w:hAnsi="仿宋" w:eastAsia="仿宋" w:cs="仿宋"/>
                <w:color w:val="auto"/>
                <w:sz w:val="24"/>
                <w:szCs w:val="24"/>
                <w:lang w:val="en-US" w:eastAsia="zh-CN"/>
              </w:rPr>
              <w:t>)使用证明</w:t>
            </w:r>
          </w:p>
        </w:tc>
        <w:tc>
          <w:tcPr>
            <w:tcW w:w="6765" w:type="dxa"/>
            <w:vAlign w:val="center"/>
          </w:tcPr>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kern w:val="2"/>
                <w:sz w:val="24"/>
                <w:szCs w:val="24"/>
                <w:u w:val="none"/>
                <w:shd w:val="clear"/>
                <w:lang w:val="en-US" w:eastAsia="zh-CN" w:bidi="ar-SA"/>
              </w:rPr>
            </w:pPr>
            <w:r>
              <w:rPr>
                <w:rFonts w:hint="eastAsia" w:ascii="仿宋" w:hAnsi="仿宋" w:eastAsia="仿宋" w:cs="仿宋"/>
                <w:b w:val="0"/>
                <w:bCs w:val="0"/>
                <w:color w:val="auto"/>
                <w:sz w:val="24"/>
                <w:szCs w:val="24"/>
                <w:u w:val="none"/>
                <w:lang w:eastAsia="zh-CN"/>
              </w:rPr>
              <w:t>《中华人民共和国公司法》</w:t>
            </w:r>
            <w:r>
              <w:rPr>
                <w:rFonts w:hint="eastAsia" w:ascii="仿宋" w:hAnsi="仿宋" w:eastAsia="仿宋" w:cs="仿宋"/>
                <w:b w:val="0"/>
                <w:bCs w:val="0"/>
                <w:color w:val="auto"/>
                <w:kern w:val="2"/>
                <w:sz w:val="24"/>
                <w:szCs w:val="24"/>
                <w:u w:val="none"/>
                <w:shd w:val="clear"/>
                <w:lang w:val="en-US" w:eastAsia="zh-CN" w:bidi="ar-SA"/>
              </w:rPr>
              <w:t>第六条：设立公司，应当依法向公司登记机关申请设立登记。...</w:t>
            </w:r>
          </w:p>
          <w:p>
            <w:pPr>
              <w:keepNext w:val="0"/>
              <w:keepLines w:val="0"/>
              <w:pageBreakBefore w:val="0"/>
              <w:kinsoku/>
              <w:wordWrap/>
              <w:overflowPunct/>
              <w:topLinePunct w:val="0"/>
              <w:autoSpaceDE/>
              <w:autoSpaceDN/>
              <w:bidi w:val="0"/>
              <w:adjustRightInd/>
              <w:snapToGrid/>
              <w:spacing w:beforeLines="0" w:afterLines="0" w:line="360" w:lineRule="exact"/>
              <w:jc w:val="both"/>
              <w:textAlignment w:val="auto"/>
              <w:rPr>
                <w:rFonts w:hint="eastAsia" w:ascii="仿宋" w:hAnsi="仿宋" w:eastAsia="仿宋" w:cs="仿宋"/>
                <w:b w:val="0"/>
                <w:bCs w:val="0"/>
                <w:color w:val="auto"/>
                <w:kern w:val="2"/>
                <w:sz w:val="24"/>
                <w:szCs w:val="24"/>
                <w:u w:val="none"/>
                <w:shd w:val="clear"/>
                <w:lang w:val="en-US" w:eastAsia="zh-CN" w:bidi="ar-SA"/>
              </w:rPr>
            </w:pPr>
            <w:r>
              <w:rPr>
                <w:rFonts w:hint="eastAsia" w:ascii="仿宋" w:hAnsi="仿宋" w:eastAsia="仿宋" w:cs="仿宋"/>
                <w:b w:val="0"/>
                <w:bCs w:val="0"/>
                <w:color w:val="auto"/>
                <w:kern w:val="2"/>
                <w:sz w:val="24"/>
                <w:szCs w:val="24"/>
                <w:u w:val="none"/>
                <w:shd w:val="clear"/>
                <w:lang w:val="en-US" w:eastAsia="zh-CN" w:bidi="ar-SA"/>
              </w:rPr>
              <w:t>《中华人民共和国企业法人登记管理条例》第二条：具备法人条件的下列企业，应当依照本条例的规定办理企业法人登记：（一）全民所有制企业；（二）集体所有制企业；（三）联营企业；（四）在中华人民共和国境内设立的中外合资经营企业、中外合作经营企业和外资企业；（五）私营企业；（六）依法需要办理企业法人登记的其他企业。第四条：企业法人登记主管机关（以下简称登记主管机关）是国家市场监督管理总局和地方各级市场监督管理部门。...</w:t>
            </w:r>
          </w:p>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i w:val="0"/>
                <w:iCs w:val="0"/>
                <w:caps w:val="0"/>
                <w:color w:val="333333"/>
                <w:spacing w:val="0"/>
                <w:sz w:val="24"/>
                <w:szCs w:val="24"/>
                <w:u w:val="none"/>
                <w:shd w:val="clear" w:fill="FFFFFF"/>
                <w:lang w:val="en-US" w:eastAsia="zh-CN"/>
              </w:rPr>
            </w:pPr>
            <w:r>
              <w:rPr>
                <w:rFonts w:hint="eastAsia" w:ascii="仿宋" w:hAnsi="仿宋" w:eastAsia="仿宋" w:cs="仿宋"/>
                <w:b w:val="0"/>
                <w:bCs w:val="0"/>
                <w:color w:val="auto"/>
                <w:kern w:val="2"/>
                <w:sz w:val="24"/>
                <w:szCs w:val="24"/>
                <w:u w:val="none"/>
                <w:lang w:val="en-US" w:eastAsia="zh-CN" w:bidi="ar-SA"/>
              </w:rPr>
              <w:t>《中华人民共和国企业法人登记管理条例施行细则》第二条：具备企业法人条件的全民所有制企业、集体所有制企业、联营企业、在中国境内设立的外商投资企业和其他企业，应当根据国家法律、法规及本细则有关规定，申请企业法人登记。第三条：实行企业化经营、国家不再核拨经费的事业单位和从事经营活动的科技性社会团体，具备企业法人条件的，应当申请企业法人登记。第六条：市场监督管理部门是企业法人登记和营业登记的主管机关。...第十二条：申请企业法人登记，应当具备下列条件（外商投资企业另列）：（一）有符合规定的名称和章程；（二）有国家授予的企业经营管理的财产或者企业所有的财产，并能够以其财产独立承担民事责任；（三）有与生产经营规模相适应的经营管理机构、财务机构、劳动组织以及法律或者章程规定必须建立的其他机构；（四）有必要的并与经营范围相适应的经营场所和设施；...第十三条：外商投资企业申请企业法人登记，应当具备下列条件：（一）有符合规定的名称；（二）有合同、章程；（三）有固定经营场所、必要的设施和从业人员；...</w:t>
            </w:r>
          </w:p>
        </w:tc>
        <w:tc>
          <w:tcPr>
            <w:tcW w:w="1335" w:type="dxa"/>
            <w:vAlign w:val="center"/>
          </w:tcPr>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免予核查</w:t>
            </w:r>
          </w:p>
        </w:tc>
        <w:tc>
          <w:tcPr>
            <w:tcW w:w="525" w:type="dxa"/>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13</w:t>
            </w:r>
          </w:p>
        </w:tc>
        <w:tc>
          <w:tcPr>
            <w:tcW w:w="1275" w:type="dxa"/>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唐河县市场监管局</w:t>
            </w:r>
          </w:p>
        </w:tc>
        <w:tc>
          <w:tcPr>
            <w:tcW w:w="2265" w:type="dxa"/>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0"/>
                <w:sz w:val="24"/>
                <w:szCs w:val="24"/>
                <w:u w:val="none"/>
                <w:lang w:val="en-US" w:eastAsia="zh-CN" w:bidi="ar"/>
              </w:rPr>
              <w:t>个人独资企业设立登记</w:t>
            </w:r>
          </w:p>
        </w:tc>
        <w:tc>
          <w:tcPr>
            <w:tcW w:w="2189" w:type="dxa"/>
            <w:vAlign w:val="center"/>
          </w:tcPr>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住所（经营场所</w:t>
            </w:r>
            <w:r>
              <w:rPr>
                <w:rFonts w:hint="eastAsia" w:ascii="仿宋" w:hAnsi="仿宋" w:eastAsia="仿宋" w:cs="仿宋"/>
                <w:color w:val="auto"/>
                <w:sz w:val="24"/>
                <w:szCs w:val="24"/>
                <w:lang w:val="en-US" w:eastAsia="zh-CN"/>
              </w:rPr>
              <w:t>)使用证明</w:t>
            </w:r>
          </w:p>
        </w:tc>
        <w:tc>
          <w:tcPr>
            <w:tcW w:w="6765" w:type="dxa"/>
            <w:vAlign w:val="center"/>
          </w:tcPr>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kern w:val="2"/>
                <w:sz w:val="24"/>
                <w:szCs w:val="24"/>
                <w:u w:val="none"/>
                <w:shd w:val="clear"/>
                <w:lang w:val="en-US" w:eastAsia="zh-CN" w:bidi="ar-SA"/>
              </w:rPr>
            </w:pPr>
            <w:r>
              <w:rPr>
                <w:rFonts w:hint="eastAsia" w:ascii="仿宋" w:hAnsi="仿宋" w:eastAsia="仿宋" w:cs="仿宋"/>
                <w:b w:val="0"/>
                <w:bCs w:val="0"/>
                <w:color w:val="auto"/>
                <w:sz w:val="24"/>
                <w:szCs w:val="24"/>
                <w:u w:val="none"/>
                <w:lang w:eastAsia="zh-CN"/>
              </w:rPr>
              <w:t>《中华人民共和国公司法》</w:t>
            </w:r>
            <w:r>
              <w:rPr>
                <w:rFonts w:hint="eastAsia" w:ascii="仿宋" w:hAnsi="仿宋" w:eastAsia="仿宋" w:cs="仿宋"/>
                <w:b w:val="0"/>
                <w:bCs w:val="0"/>
                <w:color w:val="auto"/>
                <w:kern w:val="2"/>
                <w:sz w:val="24"/>
                <w:szCs w:val="24"/>
                <w:u w:val="none"/>
                <w:shd w:val="clear"/>
                <w:lang w:val="en-US" w:eastAsia="zh-CN" w:bidi="ar-SA"/>
              </w:rPr>
              <w:t>第六条：设立公司，应当依法向公司登记机关申请设立登记。...</w:t>
            </w:r>
          </w:p>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u w:val="none"/>
                <w:lang w:val="en-US" w:eastAsia="zh-CN"/>
              </w:rPr>
            </w:pPr>
            <w:r>
              <w:rPr>
                <w:rFonts w:hint="eastAsia" w:ascii="仿宋" w:hAnsi="仿宋" w:eastAsia="仿宋" w:cs="仿宋"/>
                <w:b w:val="0"/>
                <w:bCs w:val="0"/>
                <w:color w:val="auto"/>
                <w:sz w:val="24"/>
                <w:szCs w:val="24"/>
                <w:u w:val="none"/>
                <w:lang w:eastAsia="zh-CN"/>
              </w:rPr>
              <w:t>《中华人民共和国个人独资企业法》第四条：工商行政管理机关是个人独资企业的登记机关。第八条：个人独资企业的登记事项应当包括:企业名称、企业住所、投资人姓名和居所、出资额和出资方式、经营范围。 第九条：投资人申请设立登记，应当向登记机关提交下列文件:  (一)投资人签署的个人独资企业设立申请书;  (二)投资人身份证明;  (三)企业住所证明; (四)国家工商行政管理总局规定提交的其他文件。</w:t>
            </w:r>
            <w:r>
              <w:rPr>
                <w:rFonts w:hint="eastAsia" w:ascii="仿宋" w:hAnsi="仿宋" w:eastAsia="仿宋" w:cs="仿宋"/>
                <w:b w:val="0"/>
                <w:bCs w:val="0"/>
                <w:color w:val="auto"/>
                <w:sz w:val="24"/>
                <w:szCs w:val="24"/>
                <w:u w:val="none"/>
                <w:lang w:val="en-US" w:eastAsia="zh-CN"/>
              </w:rPr>
              <w:t>...</w:t>
            </w:r>
          </w:p>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kern w:val="2"/>
                <w:sz w:val="24"/>
                <w:szCs w:val="24"/>
                <w:u w:val="none"/>
                <w:lang w:val="en-US" w:eastAsia="zh-CN" w:bidi="ar-SA"/>
              </w:rPr>
            </w:pPr>
            <w:r>
              <w:rPr>
                <w:rFonts w:hint="eastAsia" w:ascii="仿宋" w:hAnsi="仿宋" w:eastAsia="仿宋" w:cs="仿宋"/>
                <w:b w:val="0"/>
                <w:bCs w:val="0"/>
                <w:color w:val="auto"/>
                <w:sz w:val="24"/>
                <w:szCs w:val="24"/>
                <w:u w:val="none"/>
                <w:lang w:eastAsia="zh-CN"/>
              </w:rPr>
              <w:t>《中华人民共和国个人独资企业登记管理办法》第四条第一款：工商行政管理机关是个人独资企业的登记机关。</w:t>
            </w:r>
            <w:r>
              <w:rPr>
                <w:rFonts w:hint="eastAsia" w:ascii="仿宋" w:hAnsi="仿宋" w:eastAsia="仿宋" w:cs="仿宋"/>
                <w:b w:val="0"/>
                <w:bCs w:val="0"/>
                <w:color w:val="auto"/>
                <w:sz w:val="24"/>
                <w:szCs w:val="24"/>
                <w:u w:val="none"/>
                <w:lang w:val="en-US" w:eastAsia="zh-CN"/>
              </w:rPr>
              <w:t>第八条:个人独资企业的登记事项应当包括：企业名称、企业住所、投资人姓名和居所、出资额和出资方式、经营范围。第九条第一款投资人申请设立登记，应当向登记机关提交下列文件：（一）投资人签署的个人独资企业设立申请书；（二）投资人身份证明；（三）企业住所证明；（四）国家工商行政管理总局规定提交的其他文件。</w:t>
            </w:r>
          </w:p>
        </w:tc>
        <w:tc>
          <w:tcPr>
            <w:tcW w:w="1335" w:type="dxa"/>
            <w:vAlign w:val="center"/>
          </w:tcPr>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免予核查</w:t>
            </w:r>
          </w:p>
        </w:tc>
        <w:tc>
          <w:tcPr>
            <w:tcW w:w="525" w:type="dxa"/>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14</w:t>
            </w:r>
          </w:p>
        </w:tc>
        <w:tc>
          <w:tcPr>
            <w:tcW w:w="1275" w:type="dxa"/>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唐河县市场监管局</w:t>
            </w:r>
          </w:p>
        </w:tc>
        <w:tc>
          <w:tcPr>
            <w:tcW w:w="2265" w:type="dxa"/>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0"/>
                <w:sz w:val="24"/>
                <w:szCs w:val="24"/>
                <w:u w:val="none"/>
                <w:lang w:val="en-US" w:eastAsia="zh-CN" w:bidi="ar"/>
              </w:rPr>
              <w:t>合伙企业设立登记</w:t>
            </w:r>
          </w:p>
        </w:tc>
        <w:tc>
          <w:tcPr>
            <w:tcW w:w="2189" w:type="dxa"/>
            <w:vAlign w:val="center"/>
          </w:tcPr>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住所（经营场所</w:t>
            </w:r>
            <w:r>
              <w:rPr>
                <w:rFonts w:hint="eastAsia" w:ascii="仿宋" w:hAnsi="仿宋" w:eastAsia="仿宋" w:cs="仿宋"/>
                <w:color w:val="auto"/>
                <w:sz w:val="24"/>
                <w:szCs w:val="24"/>
                <w:lang w:val="en-US" w:eastAsia="zh-CN"/>
              </w:rPr>
              <w:t>)使用证明</w:t>
            </w:r>
          </w:p>
        </w:tc>
        <w:tc>
          <w:tcPr>
            <w:tcW w:w="6765" w:type="dxa"/>
            <w:vAlign w:val="center"/>
          </w:tcPr>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kern w:val="2"/>
                <w:sz w:val="24"/>
                <w:szCs w:val="24"/>
                <w:u w:val="none"/>
                <w:shd w:val="clear"/>
                <w:lang w:val="en-US" w:eastAsia="zh-CN" w:bidi="ar-SA"/>
              </w:rPr>
            </w:pPr>
            <w:r>
              <w:rPr>
                <w:rFonts w:hint="eastAsia" w:ascii="仿宋" w:hAnsi="仿宋" w:eastAsia="仿宋" w:cs="仿宋"/>
                <w:b w:val="0"/>
                <w:bCs w:val="0"/>
                <w:color w:val="auto"/>
                <w:sz w:val="24"/>
                <w:szCs w:val="24"/>
                <w:u w:val="none"/>
                <w:lang w:eastAsia="zh-CN"/>
              </w:rPr>
              <w:t>《中华人民共和国公司法》</w:t>
            </w:r>
            <w:r>
              <w:rPr>
                <w:rFonts w:hint="eastAsia" w:ascii="仿宋" w:hAnsi="仿宋" w:eastAsia="仿宋" w:cs="仿宋"/>
                <w:b w:val="0"/>
                <w:bCs w:val="0"/>
                <w:color w:val="auto"/>
                <w:kern w:val="2"/>
                <w:sz w:val="24"/>
                <w:szCs w:val="24"/>
                <w:u w:val="none"/>
                <w:shd w:val="clear"/>
                <w:lang w:val="en-US" w:eastAsia="zh-CN" w:bidi="ar-SA"/>
              </w:rPr>
              <w:t>第六条：设立公司，应当依法向公司登记机关申请设立登记。...</w:t>
            </w:r>
          </w:p>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u w:val="none"/>
                <w:lang w:eastAsia="zh-CN"/>
              </w:rPr>
            </w:pPr>
            <w:r>
              <w:rPr>
                <w:rFonts w:hint="eastAsia" w:ascii="仿宋" w:hAnsi="仿宋" w:eastAsia="仿宋" w:cs="仿宋"/>
                <w:b w:val="0"/>
                <w:bCs w:val="0"/>
                <w:color w:val="auto"/>
                <w:sz w:val="24"/>
                <w:szCs w:val="24"/>
                <w:u w:val="none"/>
                <w:lang w:eastAsia="zh-CN"/>
              </w:rPr>
              <w:t>《中华人民共和国合伙企业法》第九条：申请设立合伙企业，应当向企业登记机关提交登记申请书、合伙协议书、合伙人身份证明等文件；</w:t>
            </w:r>
            <w:r>
              <w:rPr>
                <w:rFonts w:hint="eastAsia" w:ascii="仿宋" w:hAnsi="仿宋" w:eastAsia="仿宋" w:cs="仿宋"/>
                <w:b w:val="0"/>
                <w:bCs w:val="0"/>
                <w:color w:val="auto"/>
                <w:sz w:val="24"/>
                <w:szCs w:val="24"/>
                <w:u w:val="none"/>
                <w:lang w:val="en-US" w:eastAsia="zh-CN"/>
              </w:rPr>
              <w:t>...第十四条：设立合伙企业，应当具备下列条件：（一）有二个以上合伙人。合伙人为自然人的，应当具有</w:t>
            </w:r>
            <w:r>
              <w:rPr>
                <w:rFonts w:hint="eastAsia" w:ascii="仿宋" w:hAnsi="仿宋" w:eastAsia="仿宋" w:cs="仿宋"/>
                <w:b w:val="0"/>
                <w:bCs w:val="0"/>
                <w:color w:val="auto"/>
                <w:sz w:val="24"/>
                <w:szCs w:val="24"/>
                <w:u w:val="none"/>
                <w:lang w:val="en-US" w:eastAsia="zh-CN"/>
              </w:rPr>
              <w:fldChar w:fldCharType="begin"/>
            </w:r>
            <w:r>
              <w:rPr>
                <w:rFonts w:hint="eastAsia" w:ascii="仿宋" w:hAnsi="仿宋" w:eastAsia="仿宋" w:cs="仿宋"/>
                <w:b w:val="0"/>
                <w:bCs w:val="0"/>
                <w:color w:val="auto"/>
                <w:sz w:val="24"/>
                <w:szCs w:val="24"/>
                <w:u w:val="none"/>
                <w:lang w:val="en-US" w:eastAsia="zh-CN"/>
              </w:rPr>
              <w:instrText xml:space="preserve"> HYPERLINK "https://baike.baidu.com/item/%E5%AE%8C%E5%85%A8%E6%B0%91%E4%BA%8B%E8%A1%8C%E4%B8%BA%E8%83%BD%E5%8A%9B" \t "https://baike.baidu.com/item/%E4%B8%AD%E5%8D%8E%E4%BA%BA%E6%B0%91%E5%85%B1%E5%92%8C%E5%9B%BD%E5%90%88%E4%BC%99%E4%BC%81%E4%B8%9A%E6%B3%95/_blank" </w:instrText>
            </w:r>
            <w:r>
              <w:rPr>
                <w:rFonts w:hint="eastAsia" w:ascii="仿宋" w:hAnsi="仿宋" w:eastAsia="仿宋" w:cs="仿宋"/>
                <w:b w:val="0"/>
                <w:bCs w:val="0"/>
                <w:color w:val="auto"/>
                <w:sz w:val="24"/>
                <w:szCs w:val="24"/>
                <w:u w:val="none"/>
                <w:lang w:val="en-US" w:eastAsia="zh-CN"/>
              </w:rPr>
              <w:fldChar w:fldCharType="separate"/>
            </w:r>
            <w:r>
              <w:rPr>
                <w:rFonts w:hint="eastAsia" w:ascii="仿宋" w:hAnsi="仿宋" w:eastAsia="仿宋" w:cs="仿宋"/>
                <w:b w:val="0"/>
                <w:bCs w:val="0"/>
                <w:color w:val="auto"/>
                <w:sz w:val="24"/>
                <w:szCs w:val="24"/>
                <w:u w:val="none"/>
                <w:lang w:eastAsia="zh-CN"/>
              </w:rPr>
              <w:t>完全民事行为能力</w:t>
            </w:r>
            <w:r>
              <w:rPr>
                <w:rFonts w:hint="eastAsia" w:ascii="仿宋" w:hAnsi="仿宋" w:eastAsia="仿宋" w:cs="仿宋"/>
                <w:b w:val="0"/>
                <w:bCs w:val="0"/>
                <w:color w:val="auto"/>
                <w:sz w:val="24"/>
                <w:szCs w:val="24"/>
                <w:u w:val="none"/>
                <w:lang w:val="en-US" w:eastAsia="zh-CN"/>
              </w:rPr>
              <w:fldChar w:fldCharType="end"/>
            </w:r>
            <w:r>
              <w:rPr>
                <w:rFonts w:hint="eastAsia" w:ascii="仿宋" w:hAnsi="仿宋" w:eastAsia="仿宋" w:cs="仿宋"/>
                <w:b w:val="0"/>
                <w:bCs w:val="0"/>
                <w:color w:val="auto"/>
                <w:sz w:val="24"/>
                <w:szCs w:val="24"/>
                <w:u w:val="none"/>
                <w:lang w:val="en-US" w:eastAsia="zh-CN"/>
              </w:rPr>
              <w:t>；（二）有书面合伙协议；（三）有合伙人认缴或者实际缴付的出资；（四）有合伙企业的名称和生产经营场所；（五）法律、行政法规规定的其他条件。</w:t>
            </w:r>
          </w:p>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kern w:val="2"/>
                <w:sz w:val="24"/>
                <w:szCs w:val="24"/>
                <w:u w:val="none"/>
                <w:lang w:val="en-US" w:eastAsia="zh-CN" w:bidi="ar-SA"/>
              </w:rPr>
            </w:pPr>
            <w:r>
              <w:rPr>
                <w:rFonts w:hint="eastAsia" w:ascii="仿宋" w:hAnsi="仿宋" w:eastAsia="仿宋" w:cs="仿宋"/>
                <w:b w:val="0"/>
                <w:bCs w:val="0"/>
                <w:color w:val="auto"/>
                <w:sz w:val="24"/>
                <w:szCs w:val="24"/>
                <w:u w:val="none"/>
                <w:lang w:val="en-US" w:eastAsia="zh-CN"/>
              </w:rPr>
              <w:t>《中华人民共和国合伙企业登记管理办法》第四条：工商行政管理部门是合伙企业登记机关（以下简称企业登记机关）。...第六条：合伙企业的登记事项应当包括：（一）名称；（二）主要经营场所；（三）执行事务合伙人；（四）经营范围；（五）合伙企业类型；（六）合伙人姓名或者名称及住所、承担责任方式、认缴或者实际缴付的出资数额、缴付期限、出资方式和评估方式。...</w:t>
            </w:r>
          </w:p>
        </w:tc>
        <w:tc>
          <w:tcPr>
            <w:tcW w:w="1335" w:type="dxa"/>
            <w:vAlign w:val="center"/>
          </w:tcPr>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免予核查</w:t>
            </w:r>
          </w:p>
        </w:tc>
        <w:tc>
          <w:tcPr>
            <w:tcW w:w="525" w:type="dxa"/>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15</w:t>
            </w:r>
          </w:p>
        </w:tc>
        <w:tc>
          <w:tcPr>
            <w:tcW w:w="1275" w:type="dxa"/>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唐河县市场监管局</w:t>
            </w:r>
          </w:p>
        </w:tc>
        <w:tc>
          <w:tcPr>
            <w:tcW w:w="2265" w:type="dxa"/>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0"/>
                <w:sz w:val="24"/>
                <w:szCs w:val="24"/>
                <w:u w:val="none"/>
                <w:lang w:val="en-US" w:eastAsia="zh-CN" w:bidi="ar"/>
              </w:rPr>
              <w:t>农民专业合作社设立登记</w:t>
            </w:r>
          </w:p>
        </w:tc>
        <w:tc>
          <w:tcPr>
            <w:tcW w:w="2189" w:type="dxa"/>
            <w:vAlign w:val="center"/>
          </w:tcPr>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住所（经营场所</w:t>
            </w:r>
            <w:r>
              <w:rPr>
                <w:rFonts w:hint="eastAsia" w:ascii="仿宋" w:hAnsi="仿宋" w:eastAsia="仿宋" w:cs="仿宋"/>
                <w:color w:val="auto"/>
                <w:sz w:val="24"/>
                <w:szCs w:val="24"/>
                <w:lang w:val="en-US" w:eastAsia="zh-CN"/>
              </w:rPr>
              <w:t>)使用证明</w:t>
            </w:r>
          </w:p>
        </w:tc>
        <w:tc>
          <w:tcPr>
            <w:tcW w:w="6765" w:type="dxa"/>
            <w:vAlign w:val="center"/>
          </w:tcPr>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u w:val="none"/>
                <w:lang w:val="en-US" w:eastAsia="zh-CN"/>
              </w:rPr>
            </w:pPr>
            <w:r>
              <w:rPr>
                <w:rFonts w:hint="eastAsia" w:ascii="仿宋" w:hAnsi="仿宋" w:eastAsia="仿宋" w:cs="仿宋"/>
                <w:b w:val="0"/>
                <w:bCs w:val="0"/>
                <w:color w:val="auto"/>
                <w:sz w:val="24"/>
                <w:szCs w:val="24"/>
                <w:u w:val="none"/>
                <w:lang w:val="en-US" w:eastAsia="zh-CN"/>
              </w:rPr>
              <w:t>《中华人民共和国农民专业合作社法》第十六条：设立农民专业合作社，应当向工商行政管理部门提交下列文件，申请设立登记：（一）登记申请书；（二）全体设立人签名、盖章的设立大会纪要；（三）全体设立人签名、盖章的章程；（四）法定代表人、理事的任职文件及身份证明；（五）出资成员签名、盖章的出资清单；（六）住所使用证明；（七）法律、行政法规规定的其他文件。...</w:t>
            </w:r>
          </w:p>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kern w:val="2"/>
                <w:sz w:val="24"/>
                <w:szCs w:val="24"/>
                <w:u w:val="none"/>
                <w:lang w:val="en-US" w:eastAsia="zh-CN" w:bidi="ar-SA"/>
              </w:rPr>
            </w:pPr>
            <w:r>
              <w:rPr>
                <w:rFonts w:hint="eastAsia" w:ascii="仿宋" w:hAnsi="仿宋" w:eastAsia="仿宋" w:cs="仿宋"/>
                <w:b w:val="0"/>
                <w:bCs w:val="0"/>
                <w:color w:val="auto"/>
                <w:sz w:val="24"/>
                <w:szCs w:val="24"/>
                <w:u w:val="none"/>
                <w:lang w:val="en-US" w:eastAsia="zh-CN"/>
              </w:rPr>
              <w:t>《农民专业合作社登记管理条例》第四条：工商行政管理部门是农民专业合作社登记机关。国务院工商行政管理部门负责全国的农民专业合作社登记管理工作。农民专业合作社由所在地的县（市）、区工商行政管理部门登记。...</w:t>
            </w:r>
          </w:p>
        </w:tc>
        <w:tc>
          <w:tcPr>
            <w:tcW w:w="1335" w:type="dxa"/>
            <w:vAlign w:val="center"/>
          </w:tcPr>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免予核查</w:t>
            </w:r>
          </w:p>
        </w:tc>
        <w:tc>
          <w:tcPr>
            <w:tcW w:w="525" w:type="dxa"/>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16</w:t>
            </w:r>
          </w:p>
        </w:tc>
        <w:tc>
          <w:tcPr>
            <w:tcW w:w="1275" w:type="dxa"/>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唐河县市场监管局</w:t>
            </w:r>
          </w:p>
        </w:tc>
        <w:tc>
          <w:tcPr>
            <w:tcW w:w="2265" w:type="dxa"/>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0"/>
                <w:sz w:val="24"/>
                <w:szCs w:val="24"/>
                <w:u w:val="none"/>
                <w:lang w:val="en-US" w:eastAsia="zh-CN" w:bidi="ar"/>
              </w:rPr>
              <w:t>个体工商户设立登记</w:t>
            </w:r>
          </w:p>
        </w:tc>
        <w:tc>
          <w:tcPr>
            <w:tcW w:w="2189" w:type="dxa"/>
            <w:vAlign w:val="center"/>
          </w:tcPr>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住所（经营场所</w:t>
            </w:r>
            <w:r>
              <w:rPr>
                <w:rFonts w:hint="eastAsia" w:ascii="仿宋" w:hAnsi="仿宋" w:eastAsia="仿宋" w:cs="仿宋"/>
                <w:color w:val="auto"/>
                <w:sz w:val="24"/>
                <w:szCs w:val="24"/>
                <w:lang w:val="en-US" w:eastAsia="zh-CN"/>
              </w:rPr>
              <w:t>)使用证明</w:t>
            </w:r>
          </w:p>
        </w:tc>
        <w:tc>
          <w:tcPr>
            <w:tcW w:w="6765" w:type="dxa"/>
            <w:vAlign w:val="center"/>
          </w:tcPr>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kern w:val="2"/>
                <w:sz w:val="24"/>
                <w:szCs w:val="24"/>
                <w:u w:val="none"/>
                <w:lang w:val="en-US" w:eastAsia="zh-CN" w:bidi="ar-SA"/>
              </w:rPr>
            </w:pPr>
            <w:r>
              <w:rPr>
                <w:rFonts w:hint="eastAsia" w:ascii="仿宋" w:hAnsi="仿宋" w:eastAsia="仿宋" w:cs="仿宋"/>
                <w:b w:val="0"/>
                <w:bCs w:val="0"/>
                <w:color w:val="auto"/>
                <w:sz w:val="24"/>
                <w:szCs w:val="24"/>
                <w:u w:val="none"/>
                <w:lang w:val="en-US" w:eastAsia="zh-CN"/>
              </w:rPr>
              <w:t>《个体工商户条例》第三条：县、自治县、不设区的市、市辖区工商行政管理部门为个体工商户的登记机关（以下简称登记机关）。...第八条：申请登记为个体工商户，应当向经营场所所在地登记机关申请注册登记。申请人应当提交登记申请书、身份证明和经营场所证明。个体工商户登记事项包括经营者姓名和住所、组成形式、经营范围、经营场所。...</w:t>
            </w:r>
          </w:p>
        </w:tc>
        <w:tc>
          <w:tcPr>
            <w:tcW w:w="1335" w:type="dxa"/>
            <w:vAlign w:val="center"/>
          </w:tcPr>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免予核查</w:t>
            </w:r>
          </w:p>
        </w:tc>
        <w:tc>
          <w:tcPr>
            <w:tcW w:w="525" w:type="dxa"/>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default"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17</w:t>
            </w:r>
          </w:p>
        </w:tc>
        <w:tc>
          <w:tcPr>
            <w:tcW w:w="1275" w:type="dxa"/>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eastAsia="zh-CN"/>
              </w:rPr>
            </w:pPr>
          </w:p>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唐河县市场监管局</w:t>
            </w:r>
          </w:p>
        </w:tc>
        <w:tc>
          <w:tcPr>
            <w:tcW w:w="2265" w:type="dxa"/>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i w:val="0"/>
                <w:color w:val="auto"/>
                <w:kern w:val="0"/>
                <w:sz w:val="24"/>
                <w:szCs w:val="24"/>
                <w:u w:val="none"/>
                <w:lang w:val="en-US" w:eastAsia="zh-CN" w:bidi="ar"/>
              </w:rPr>
            </w:pPr>
          </w:p>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企业注销登记</w:t>
            </w:r>
          </w:p>
        </w:tc>
        <w:tc>
          <w:tcPr>
            <w:tcW w:w="2189" w:type="dxa"/>
            <w:vAlign w:val="center"/>
          </w:tcPr>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4"/>
                <w:szCs w:val="24"/>
                <w:lang w:eastAsia="zh-CN"/>
              </w:rPr>
            </w:pPr>
          </w:p>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清税证明</w:t>
            </w:r>
          </w:p>
        </w:tc>
        <w:tc>
          <w:tcPr>
            <w:tcW w:w="6765" w:type="dxa"/>
            <w:vAlign w:val="center"/>
          </w:tcPr>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u w:val="none"/>
                <w:lang w:val="en-US" w:eastAsia="zh-CN"/>
              </w:rPr>
            </w:pPr>
            <w:r>
              <w:rPr>
                <w:rFonts w:hint="eastAsia" w:ascii="仿宋" w:hAnsi="仿宋" w:eastAsia="仿宋" w:cs="仿宋"/>
                <w:b w:val="0"/>
                <w:bCs w:val="0"/>
                <w:color w:val="auto"/>
                <w:sz w:val="24"/>
                <w:szCs w:val="24"/>
                <w:u w:val="none"/>
                <w:lang w:val="en-US" w:eastAsia="zh-CN"/>
              </w:rPr>
              <w:t>《中华人民共和国企业法人登记管理条例》第四条：企业法人登记主管机关（以下简称登记主管机关）是国家市场监督管理总局和地方各级市场监督管理部门。...第二十条：企业法人歇业、被撤销、宣告破产或者因其他原因终止营业，应当向登记主管机关办理注销登记。第二十一条：企业法人办理注销登记，应当提交法定代表人签署的申请注销登记报告、主管部门或者审批机关的批准文件、清理债务完结的证明或者清算组织负责清理债权债务的文件。经登记主管机关核准后，收缴《企业法人营业执照》、《企业法人营业执照》副本，收缴公章，并将注销登记情况告知其开户银行。</w:t>
            </w:r>
          </w:p>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u w:val="none"/>
                <w:lang w:val="en-US" w:eastAsia="zh-CN"/>
              </w:rPr>
            </w:pPr>
            <w:r>
              <w:rPr>
                <w:rFonts w:hint="eastAsia" w:ascii="仿宋" w:hAnsi="仿宋" w:eastAsia="仿宋" w:cs="仿宋"/>
                <w:b w:val="0"/>
                <w:bCs w:val="0"/>
                <w:color w:val="auto"/>
                <w:sz w:val="24"/>
                <w:szCs w:val="24"/>
                <w:u w:val="none"/>
                <w:lang w:val="en-US" w:eastAsia="zh-CN"/>
              </w:rPr>
              <w:t>《中华人民共和国公司登记管理条例 》第四十三条：公司申请注销登记，应当提交下列文件：（一）公司清算组负责人签署的注销登记申请书；（二）人民法院的破产裁定、解散裁判文书，公司依照《公司法》作出的决议或者决定，行政机关责令关闭或者公司被撤销的文件；（三）股东会、股东大会、一人有限责任公司的股东、外商投资的公司董事会或者人民法院、公司批准机关备案、确认的清算报告；（四）《企业法人营业执照》；（五）法律、行政法规规定应当提交的其他文件。</w:t>
            </w:r>
          </w:p>
        </w:tc>
        <w:tc>
          <w:tcPr>
            <w:tcW w:w="1335" w:type="dxa"/>
            <w:vAlign w:val="center"/>
          </w:tcPr>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2"/>
                <w:sz w:val="24"/>
                <w:szCs w:val="24"/>
                <w:lang w:val="en-US" w:eastAsia="zh-CN" w:bidi="ar-SA"/>
              </w:rPr>
            </w:pPr>
          </w:p>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在线核查、协助核查</w:t>
            </w:r>
          </w:p>
        </w:tc>
        <w:tc>
          <w:tcPr>
            <w:tcW w:w="525" w:type="dxa"/>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3" w:hRule="atLeast"/>
        </w:trPr>
        <w:tc>
          <w:tcPr>
            <w:tcW w:w="611" w:type="dxa"/>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default"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18</w:t>
            </w:r>
          </w:p>
        </w:tc>
        <w:tc>
          <w:tcPr>
            <w:tcW w:w="1275" w:type="dxa"/>
            <w:vAlign w:val="center"/>
          </w:tcPr>
          <w:p>
            <w:pPr>
              <w:jc w:val="center"/>
              <w:rPr>
                <w:rFonts w:hint="eastAsia" w:ascii="仿宋_GB2312" w:hAnsi="仿宋_GB2312" w:eastAsia="仿宋_GB2312" w:cs="仿宋_GB2312"/>
                <w:kern w:val="2"/>
                <w:sz w:val="24"/>
                <w:szCs w:val="21"/>
                <w:vertAlign w:val="baseline"/>
                <w:lang w:val="en-US" w:eastAsia="zh-CN" w:bidi="ar-SA"/>
              </w:rPr>
            </w:pPr>
            <w:r>
              <w:rPr>
                <w:rFonts w:hint="eastAsia" w:ascii="仿宋_GB2312" w:hAnsi="仿宋_GB2312" w:eastAsia="仿宋_GB2312" w:cs="仿宋_GB2312"/>
                <w:sz w:val="24"/>
                <w:szCs w:val="21"/>
                <w:vertAlign w:val="baseline"/>
                <w:lang w:val="en-US" w:eastAsia="zh-CN"/>
              </w:rPr>
              <w:t>唐河县市场监管局</w:t>
            </w:r>
          </w:p>
        </w:tc>
        <w:tc>
          <w:tcPr>
            <w:tcW w:w="2265" w:type="dxa"/>
            <w:vAlign w:val="center"/>
          </w:tcPr>
          <w:p>
            <w:pPr>
              <w:jc w:val="both"/>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食品（含保健食品）经营许可核发</w:t>
            </w:r>
          </w:p>
        </w:tc>
        <w:tc>
          <w:tcPr>
            <w:tcW w:w="2189" w:type="dxa"/>
            <w:vAlign w:val="center"/>
          </w:tcPr>
          <w:p>
            <w:pPr>
              <w:jc w:val="both"/>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营业执照或者其他主体资格证明文件复印件</w:t>
            </w:r>
          </w:p>
        </w:tc>
        <w:tc>
          <w:tcPr>
            <w:tcW w:w="6765" w:type="dxa"/>
            <w:vAlign w:val="center"/>
          </w:tcPr>
          <w:p>
            <w:pPr>
              <w:jc w:val="both"/>
              <w:rPr>
                <w:rFonts w:hint="eastAsia" w:ascii="仿宋" w:hAnsi="仿宋" w:eastAsia="仿宋" w:cs="仿宋"/>
                <w:b w:val="0"/>
                <w:bCs w:val="0"/>
                <w:kern w:val="2"/>
                <w:sz w:val="24"/>
                <w:szCs w:val="24"/>
                <w:u w:val="none"/>
                <w:vertAlign w:val="baseline"/>
                <w:lang w:val="en-US" w:eastAsia="zh-CN" w:bidi="ar-SA"/>
              </w:rPr>
            </w:pPr>
            <w:r>
              <w:rPr>
                <w:rFonts w:hint="eastAsia" w:ascii="仿宋" w:hAnsi="仿宋" w:eastAsia="仿宋" w:cs="仿宋"/>
                <w:b w:val="0"/>
                <w:bCs w:val="0"/>
                <w:sz w:val="24"/>
                <w:szCs w:val="24"/>
                <w:u w:val="none"/>
                <w:vertAlign w:val="baseline"/>
                <w:lang w:val="en-US" w:eastAsia="zh-CN"/>
              </w:rPr>
              <w:t>《中华人民共和国食品安全法》（2015年4月24日主席令第二十一号）第三十五条：国家对食品生产经营实行许可制度。从事食品生产、食品销售、餐饮服务，应当依法取得许可。但是，销售食用农产品，不需要取得许可。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tc>
        <w:tc>
          <w:tcPr>
            <w:tcW w:w="1335" w:type="dxa"/>
            <w:vAlign w:val="center"/>
          </w:tcPr>
          <w:p>
            <w:pPr>
              <w:jc w:val="both"/>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在线核查、协助核查</w:t>
            </w:r>
          </w:p>
        </w:tc>
        <w:tc>
          <w:tcPr>
            <w:tcW w:w="525" w:type="dxa"/>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default"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19</w:t>
            </w:r>
          </w:p>
        </w:tc>
        <w:tc>
          <w:tcPr>
            <w:tcW w:w="1275" w:type="dxa"/>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唐河县</w:t>
            </w:r>
          </w:p>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教体局</w:t>
            </w:r>
          </w:p>
        </w:tc>
        <w:tc>
          <w:tcPr>
            <w:tcW w:w="2265" w:type="dxa"/>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color w:val="auto"/>
                <w:sz w:val="24"/>
                <w:szCs w:val="24"/>
                <w:u w:val="none"/>
                <w:lang w:val="en-US" w:eastAsia="zh-CN"/>
              </w:rPr>
              <w:t>幼儿园、小学和初级中学</w:t>
            </w:r>
            <w:r>
              <w:rPr>
                <w:rFonts w:hint="eastAsia" w:ascii="仿宋" w:hAnsi="仿宋" w:eastAsia="仿宋" w:cs="仿宋"/>
                <w:i w:val="0"/>
                <w:color w:val="auto"/>
                <w:kern w:val="0"/>
                <w:sz w:val="24"/>
                <w:szCs w:val="24"/>
                <w:u w:val="none"/>
                <w:lang w:val="en-US" w:eastAsia="zh-CN" w:bidi="ar"/>
              </w:rPr>
              <w:t>教师资格认定</w:t>
            </w:r>
          </w:p>
        </w:tc>
        <w:tc>
          <w:tcPr>
            <w:tcW w:w="2189" w:type="dxa"/>
            <w:vAlign w:val="center"/>
          </w:tcPr>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无犯罪记录</w:t>
            </w:r>
          </w:p>
        </w:tc>
        <w:tc>
          <w:tcPr>
            <w:tcW w:w="6765" w:type="dxa"/>
            <w:vAlign w:val="center"/>
          </w:tcPr>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u w:val="none"/>
                <w:lang w:val="en-US" w:eastAsia="zh-CN"/>
              </w:rPr>
            </w:pPr>
            <w:r>
              <w:rPr>
                <w:rFonts w:hint="eastAsia" w:ascii="仿宋" w:hAnsi="仿宋" w:eastAsia="仿宋" w:cs="仿宋"/>
                <w:b w:val="0"/>
                <w:bCs w:val="0"/>
                <w:color w:val="auto"/>
                <w:sz w:val="24"/>
                <w:szCs w:val="24"/>
                <w:u w:val="none"/>
                <w:lang w:val="en-US" w:eastAsia="zh-CN"/>
              </w:rPr>
              <w:t>《教师资格条例》第十三条：幼儿园、小学和初级中学教师资格，由申请人户籍所在地或者申请人任教学校所在地的县级人民政府教育行政部门认定。...第十五条：申请认定教师资格，应当提交教师资格认定申请表和下列证明或者材料：（一）身份证明；（二）学历证书或者教师资格考试合格证明；（三）教育行政部门或者受委托的高等学校指定的医院出具的体格检查证明；（四）户籍所在地的街道办事处、乡人民政府或者工作单位、所毕业的学校对其思想品德、有无犯罪记录等方面情况的鉴定及证明材料。...</w:t>
            </w:r>
          </w:p>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u w:val="none"/>
                <w:lang w:val="en-US" w:eastAsia="zh-CN"/>
              </w:rPr>
            </w:pPr>
            <w:r>
              <w:rPr>
                <w:rFonts w:hint="eastAsia" w:ascii="仿宋" w:hAnsi="仿宋" w:eastAsia="仿宋" w:cs="仿宋"/>
                <w:b w:val="0"/>
                <w:bCs w:val="0"/>
                <w:color w:val="auto"/>
                <w:sz w:val="24"/>
                <w:szCs w:val="24"/>
                <w:u w:val="none"/>
                <w:lang w:val="en-US" w:eastAsia="zh-CN"/>
              </w:rPr>
              <w:t>《教育部关于取消一批证明事项的通知》一、取消部门规章设定的10项证明事项：（六）取消《〈教师资格条例〉实施办法》（教育部令第10号）第十二条规定的，申请教师资格时提交的思想品德情况的鉴定或者证明材料，改为《个人承诺书》。其中，涉及需要申请人提交的无犯罪记录证明材料，改为政府部门核查。</w:t>
            </w:r>
          </w:p>
        </w:tc>
        <w:tc>
          <w:tcPr>
            <w:tcW w:w="1335" w:type="dxa"/>
            <w:vAlign w:val="center"/>
          </w:tcPr>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协助核查</w:t>
            </w:r>
          </w:p>
        </w:tc>
        <w:tc>
          <w:tcPr>
            <w:tcW w:w="525" w:type="dxa"/>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default" w:ascii="仿宋" w:hAnsi="仿宋" w:eastAsia="仿宋" w:cs="仿宋"/>
                <w:color w:val="auto"/>
                <w:kern w:val="2"/>
                <w:sz w:val="24"/>
                <w:szCs w:val="24"/>
                <w:u w:val="none"/>
                <w:lang w:val="en-US" w:eastAsia="zh-CN" w:bidi="ar-SA"/>
              </w:rPr>
            </w:pPr>
            <w:r>
              <w:rPr>
                <w:rFonts w:hint="eastAsia" w:ascii="仿宋" w:hAnsi="仿宋" w:eastAsia="仿宋" w:cs="仿宋"/>
                <w:color w:val="auto"/>
                <w:sz w:val="24"/>
                <w:szCs w:val="24"/>
                <w:u w:val="none"/>
                <w:lang w:val="en-US" w:eastAsia="zh-CN"/>
              </w:rPr>
              <w:t>20</w:t>
            </w:r>
          </w:p>
        </w:tc>
        <w:tc>
          <w:tcPr>
            <w:tcW w:w="1275" w:type="dxa"/>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auto"/>
                <w:sz w:val="24"/>
                <w:szCs w:val="24"/>
                <w:u w:val="none"/>
                <w:lang w:val="en-US" w:eastAsia="zh-CN"/>
              </w:rPr>
            </w:pPr>
            <w:r>
              <w:rPr>
                <w:rFonts w:hint="eastAsia" w:ascii="仿宋" w:hAnsi="仿宋" w:eastAsia="仿宋" w:cs="仿宋"/>
                <w:b w:val="0"/>
                <w:bCs w:val="0"/>
                <w:color w:val="auto"/>
                <w:sz w:val="24"/>
                <w:szCs w:val="24"/>
                <w:u w:val="none"/>
                <w:lang w:val="en-US" w:eastAsia="zh-CN"/>
              </w:rPr>
              <w:t>唐河县</w:t>
            </w:r>
          </w:p>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auto"/>
                <w:sz w:val="24"/>
                <w:szCs w:val="24"/>
                <w:u w:val="none"/>
                <w:lang w:val="en-US" w:eastAsia="zh-CN"/>
              </w:rPr>
            </w:pPr>
            <w:r>
              <w:rPr>
                <w:rFonts w:hint="eastAsia" w:ascii="仿宋" w:hAnsi="仿宋" w:eastAsia="仿宋" w:cs="仿宋"/>
                <w:b w:val="0"/>
                <w:bCs w:val="0"/>
                <w:color w:val="auto"/>
                <w:sz w:val="24"/>
                <w:szCs w:val="24"/>
                <w:u w:val="none"/>
                <w:lang w:val="en-US" w:eastAsia="zh-CN"/>
              </w:rPr>
              <w:t>司法局</w:t>
            </w:r>
          </w:p>
        </w:tc>
        <w:tc>
          <w:tcPr>
            <w:tcW w:w="2265" w:type="dxa"/>
            <w:vAlign w:val="center"/>
          </w:tcPr>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u w:val="none"/>
                <w:lang w:val="en-US" w:eastAsia="zh-CN"/>
              </w:rPr>
            </w:pPr>
            <w:r>
              <w:rPr>
                <w:rFonts w:hint="eastAsia" w:ascii="仿宋" w:hAnsi="仿宋" w:eastAsia="仿宋" w:cs="仿宋"/>
                <w:b w:val="0"/>
                <w:bCs w:val="0"/>
                <w:color w:val="auto"/>
                <w:sz w:val="24"/>
                <w:szCs w:val="24"/>
                <w:u w:val="none"/>
                <w:lang w:val="en-US" w:eastAsia="zh-CN"/>
              </w:rPr>
              <w:t>基层法律服务工作者执业核准县级审查</w:t>
            </w:r>
          </w:p>
        </w:tc>
        <w:tc>
          <w:tcPr>
            <w:tcW w:w="2189" w:type="dxa"/>
            <w:vAlign w:val="center"/>
          </w:tcPr>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u w:val="none"/>
                <w:lang w:val="en-US" w:eastAsia="zh-CN"/>
              </w:rPr>
            </w:pPr>
            <w:r>
              <w:rPr>
                <w:rFonts w:hint="eastAsia" w:ascii="仿宋" w:hAnsi="仿宋" w:eastAsia="仿宋" w:cs="仿宋"/>
                <w:b w:val="0"/>
                <w:bCs w:val="0"/>
                <w:color w:val="auto"/>
                <w:sz w:val="24"/>
                <w:szCs w:val="24"/>
                <w:u w:val="none"/>
                <w:lang w:val="en-US" w:eastAsia="zh-CN"/>
              </w:rPr>
              <w:t>法律职业资格证书或者基层法律服工作者执业资格证书</w:t>
            </w:r>
          </w:p>
        </w:tc>
        <w:tc>
          <w:tcPr>
            <w:tcW w:w="6765" w:type="dxa"/>
            <w:vAlign w:val="center"/>
          </w:tcPr>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u w:val="none"/>
                <w:lang w:val="en-US" w:eastAsia="zh-CN"/>
              </w:rPr>
            </w:pPr>
            <w:r>
              <w:rPr>
                <w:rFonts w:hint="eastAsia" w:ascii="仿宋" w:hAnsi="仿宋" w:eastAsia="仿宋" w:cs="仿宋"/>
                <w:b w:val="0"/>
                <w:bCs w:val="0"/>
                <w:color w:val="auto"/>
                <w:sz w:val="24"/>
                <w:szCs w:val="24"/>
                <w:u w:val="none"/>
                <w:lang w:val="en-US" w:eastAsia="zh-CN"/>
              </w:rPr>
              <w:t>《基层法律服务工作者管理办法》第七条：具有法律职业资格或者曾经取得基层法律服务工作者执业资格的人员，符合本办法第六条第一款第一、三、四、五项规定的，也可以申请基层法律服务工作者执业核准。第十一条：申请执业核准材料，由拟聘用申请人的基层法律服务所提交所在地县级司法行政机关审查，由其出具审查意见后报设区的市级司法行政机关审核，或者由拟聘用申请人的基层法律服务所报所在地直辖市的区（县）司法行政机关审核。</w:t>
            </w:r>
          </w:p>
        </w:tc>
        <w:tc>
          <w:tcPr>
            <w:tcW w:w="1335" w:type="dxa"/>
            <w:vAlign w:val="center"/>
          </w:tcPr>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0000FF"/>
                <w:sz w:val="24"/>
                <w:szCs w:val="24"/>
                <w:u w:val="none"/>
                <w:lang w:val="en-US" w:eastAsia="zh-CN"/>
              </w:rPr>
            </w:pPr>
            <w:r>
              <w:rPr>
                <w:rFonts w:hint="eastAsia" w:ascii="仿宋" w:hAnsi="仿宋" w:eastAsia="仿宋" w:cs="仿宋"/>
                <w:b w:val="0"/>
                <w:bCs w:val="0"/>
                <w:color w:val="0000FF"/>
                <w:sz w:val="24"/>
                <w:szCs w:val="24"/>
                <w:u w:val="none"/>
                <w:lang w:val="en-US" w:eastAsia="zh-CN"/>
              </w:rPr>
              <w:t>协助核查</w:t>
            </w:r>
          </w:p>
        </w:tc>
        <w:tc>
          <w:tcPr>
            <w:tcW w:w="525" w:type="dxa"/>
            <w:vAlign w:val="center"/>
          </w:tcPr>
          <w:p>
            <w:pPr>
              <w:keepNext w:val="0"/>
              <w:keepLines w:val="0"/>
              <w:pageBreakBefore w:val="0"/>
              <w:shd w:val="clear"/>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auto"/>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trPr>
        <w:tc>
          <w:tcPr>
            <w:tcW w:w="611" w:type="dxa"/>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default" w:ascii="仿宋" w:hAnsi="仿宋" w:eastAsia="仿宋" w:cs="仿宋"/>
                <w:color w:val="auto"/>
                <w:kern w:val="2"/>
                <w:sz w:val="24"/>
                <w:szCs w:val="24"/>
                <w:u w:val="none"/>
                <w:lang w:val="en-US" w:eastAsia="zh-CN" w:bidi="ar-SA"/>
              </w:rPr>
            </w:pPr>
            <w:r>
              <w:rPr>
                <w:rFonts w:hint="eastAsia" w:ascii="仿宋" w:hAnsi="仿宋" w:eastAsia="仿宋" w:cs="仿宋"/>
                <w:color w:val="auto"/>
                <w:kern w:val="2"/>
                <w:sz w:val="24"/>
                <w:szCs w:val="24"/>
                <w:u w:val="none"/>
                <w:lang w:val="en-US" w:eastAsia="zh-CN" w:bidi="ar-SA"/>
              </w:rPr>
              <w:t>21</w:t>
            </w:r>
          </w:p>
        </w:tc>
        <w:tc>
          <w:tcPr>
            <w:tcW w:w="1275" w:type="dxa"/>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auto"/>
                <w:sz w:val="24"/>
                <w:szCs w:val="24"/>
                <w:u w:val="none"/>
                <w:lang w:val="en-US" w:eastAsia="zh-CN"/>
              </w:rPr>
            </w:pPr>
            <w:r>
              <w:rPr>
                <w:rFonts w:hint="eastAsia" w:ascii="仿宋" w:hAnsi="仿宋" w:eastAsia="仿宋" w:cs="仿宋"/>
                <w:b w:val="0"/>
                <w:bCs w:val="0"/>
                <w:color w:val="auto"/>
                <w:sz w:val="24"/>
                <w:szCs w:val="24"/>
                <w:u w:val="none"/>
                <w:lang w:val="en-US" w:eastAsia="zh-CN"/>
              </w:rPr>
              <w:t>唐河县</w:t>
            </w:r>
          </w:p>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auto"/>
                <w:sz w:val="24"/>
                <w:szCs w:val="24"/>
                <w:u w:val="none"/>
                <w:lang w:val="en-US" w:eastAsia="zh-CN"/>
              </w:rPr>
            </w:pPr>
            <w:r>
              <w:rPr>
                <w:rFonts w:hint="eastAsia" w:ascii="仿宋" w:hAnsi="仿宋" w:eastAsia="仿宋" w:cs="仿宋"/>
                <w:b w:val="0"/>
                <w:bCs w:val="0"/>
                <w:color w:val="auto"/>
                <w:sz w:val="24"/>
                <w:szCs w:val="24"/>
                <w:u w:val="none"/>
                <w:lang w:val="en-US" w:eastAsia="zh-CN"/>
              </w:rPr>
              <w:t>司法局</w:t>
            </w:r>
          </w:p>
        </w:tc>
        <w:tc>
          <w:tcPr>
            <w:tcW w:w="2265" w:type="dxa"/>
            <w:vAlign w:val="center"/>
          </w:tcPr>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u w:val="none"/>
                <w:lang w:val="en-US" w:eastAsia="zh-CN"/>
              </w:rPr>
            </w:pPr>
            <w:r>
              <w:rPr>
                <w:rFonts w:hint="eastAsia" w:ascii="仿宋" w:hAnsi="仿宋" w:eastAsia="仿宋" w:cs="仿宋"/>
                <w:b w:val="0"/>
                <w:bCs w:val="0"/>
                <w:color w:val="auto"/>
                <w:sz w:val="24"/>
                <w:szCs w:val="24"/>
                <w:u w:val="none"/>
                <w:lang w:val="en-US" w:eastAsia="zh-CN"/>
              </w:rPr>
              <w:t>公证员执业审核（一般任职）（具有三年以上其他法律职业经历并在公证机构实习一年以上）（县级考核审查）</w:t>
            </w:r>
          </w:p>
        </w:tc>
        <w:tc>
          <w:tcPr>
            <w:tcW w:w="2189" w:type="dxa"/>
            <w:vAlign w:val="center"/>
          </w:tcPr>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u w:val="none"/>
                <w:lang w:val="en-US" w:eastAsia="zh-CN"/>
              </w:rPr>
            </w:pPr>
            <w:r>
              <w:rPr>
                <w:rFonts w:hint="eastAsia" w:ascii="仿宋" w:hAnsi="仿宋" w:eastAsia="仿宋" w:cs="仿宋"/>
                <w:b w:val="0"/>
                <w:bCs w:val="0"/>
                <w:color w:val="auto"/>
                <w:sz w:val="24"/>
                <w:szCs w:val="24"/>
                <w:u w:val="none"/>
                <w:lang w:val="en-US" w:eastAsia="zh-CN"/>
              </w:rPr>
              <w:t>法律职业资格证书</w:t>
            </w:r>
          </w:p>
        </w:tc>
        <w:tc>
          <w:tcPr>
            <w:tcW w:w="6765" w:type="dxa"/>
            <w:vMerge w:val="restart"/>
            <w:vAlign w:val="center"/>
          </w:tcPr>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u w:val="none"/>
                <w:lang w:val="en-US" w:eastAsia="zh-CN"/>
              </w:rPr>
            </w:pPr>
            <w:r>
              <w:rPr>
                <w:rFonts w:hint="eastAsia" w:ascii="仿宋" w:hAnsi="仿宋" w:eastAsia="仿宋" w:cs="仿宋"/>
                <w:b w:val="0"/>
                <w:bCs w:val="0"/>
                <w:color w:val="auto"/>
                <w:sz w:val="24"/>
                <w:szCs w:val="24"/>
                <w:u w:val="none"/>
                <w:lang w:val="en-US" w:eastAsia="zh-CN"/>
              </w:rPr>
              <w:t>《公证员执业管理办法》第十条：符合本办法第七条规定条件的人员，由本人提出申请，经需要选配公证员的公证机构推荐，由所在地司法行政机关出具审查意见，逐级报请省、自治区、直辖市司法行政机关审核。报请审核，应当提交下列材料：（一）担任公证员申请书；（二）公证机构推荐书；（三）申请人的居民身份证复印件和个人简历，具有3年以上其他法律职业经历的，应当同时提交相应的经历证明；（四）申请人的法律职业资格证书复印件；...第十五条：公证员变更执业机构，应当经所在公证机构同意和拟任用该公证员的公证机构推荐，报所在地司法行政机关同意后，报省、自治区、直辖市司法行政机关办理变更核准手续。...</w:t>
            </w:r>
          </w:p>
        </w:tc>
        <w:tc>
          <w:tcPr>
            <w:tcW w:w="1335" w:type="dxa"/>
            <w:vAlign w:val="center"/>
          </w:tcPr>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0000FF"/>
                <w:sz w:val="24"/>
                <w:szCs w:val="24"/>
                <w:u w:val="none"/>
                <w:lang w:val="en-US" w:eastAsia="zh-CN"/>
              </w:rPr>
            </w:pPr>
            <w:r>
              <w:rPr>
                <w:rFonts w:hint="eastAsia" w:ascii="仿宋" w:hAnsi="仿宋" w:eastAsia="仿宋" w:cs="仿宋"/>
                <w:b w:val="0"/>
                <w:bCs w:val="0"/>
                <w:color w:val="0000FF"/>
                <w:sz w:val="24"/>
                <w:szCs w:val="24"/>
                <w:u w:val="none"/>
                <w:lang w:val="en-US" w:eastAsia="zh-CN"/>
              </w:rPr>
              <w:t>协助核查</w:t>
            </w:r>
          </w:p>
        </w:tc>
        <w:tc>
          <w:tcPr>
            <w:tcW w:w="525" w:type="dxa"/>
            <w:vAlign w:val="center"/>
          </w:tcPr>
          <w:p>
            <w:pPr>
              <w:keepNext w:val="0"/>
              <w:keepLines w:val="0"/>
              <w:pageBreakBefore w:val="0"/>
              <w:shd w:val="clear"/>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auto"/>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default" w:ascii="仿宋" w:hAnsi="仿宋" w:eastAsia="仿宋" w:cs="仿宋"/>
                <w:color w:val="auto"/>
                <w:kern w:val="2"/>
                <w:sz w:val="24"/>
                <w:szCs w:val="24"/>
                <w:u w:val="none"/>
                <w:lang w:val="en-US" w:eastAsia="zh-CN" w:bidi="ar-SA"/>
              </w:rPr>
            </w:pPr>
            <w:r>
              <w:rPr>
                <w:rFonts w:hint="eastAsia" w:ascii="仿宋" w:hAnsi="仿宋" w:eastAsia="仿宋" w:cs="仿宋"/>
                <w:color w:val="auto"/>
                <w:sz w:val="24"/>
                <w:szCs w:val="24"/>
                <w:u w:val="none"/>
                <w:lang w:val="en-US" w:eastAsia="zh-CN"/>
              </w:rPr>
              <w:t>22</w:t>
            </w:r>
          </w:p>
        </w:tc>
        <w:tc>
          <w:tcPr>
            <w:tcW w:w="1275" w:type="dxa"/>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auto"/>
                <w:sz w:val="24"/>
                <w:szCs w:val="24"/>
                <w:u w:val="none"/>
                <w:lang w:val="en-US" w:eastAsia="zh-CN"/>
              </w:rPr>
            </w:pPr>
            <w:r>
              <w:rPr>
                <w:rFonts w:hint="eastAsia" w:ascii="仿宋" w:hAnsi="仿宋" w:eastAsia="仿宋" w:cs="仿宋"/>
                <w:b w:val="0"/>
                <w:bCs w:val="0"/>
                <w:color w:val="auto"/>
                <w:sz w:val="24"/>
                <w:szCs w:val="24"/>
                <w:u w:val="none"/>
                <w:lang w:val="en-US" w:eastAsia="zh-CN"/>
              </w:rPr>
              <w:t>唐河县</w:t>
            </w:r>
          </w:p>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auto"/>
                <w:sz w:val="24"/>
                <w:szCs w:val="24"/>
                <w:u w:val="none"/>
                <w:lang w:val="en-US" w:eastAsia="zh-CN"/>
              </w:rPr>
            </w:pPr>
            <w:r>
              <w:rPr>
                <w:rFonts w:hint="eastAsia" w:ascii="仿宋" w:hAnsi="仿宋" w:eastAsia="仿宋" w:cs="仿宋"/>
                <w:b w:val="0"/>
                <w:bCs w:val="0"/>
                <w:color w:val="auto"/>
                <w:sz w:val="24"/>
                <w:szCs w:val="24"/>
                <w:u w:val="none"/>
                <w:lang w:val="en-US" w:eastAsia="zh-CN"/>
              </w:rPr>
              <w:t>司法局</w:t>
            </w:r>
          </w:p>
        </w:tc>
        <w:tc>
          <w:tcPr>
            <w:tcW w:w="2265" w:type="dxa"/>
            <w:vAlign w:val="center"/>
          </w:tcPr>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u w:val="none"/>
                <w:lang w:val="en-US" w:eastAsia="zh-CN"/>
              </w:rPr>
            </w:pPr>
            <w:r>
              <w:rPr>
                <w:rFonts w:hint="eastAsia" w:ascii="仿宋" w:hAnsi="仿宋" w:eastAsia="仿宋" w:cs="仿宋"/>
                <w:b w:val="0"/>
                <w:bCs w:val="0"/>
                <w:color w:val="auto"/>
                <w:sz w:val="24"/>
                <w:szCs w:val="24"/>
                <w:u w:val="none"/>
                <w:lang w:val="en-US" w:eastAsia="zh-CN"/>
              </w:rPr>
              <w:t>公证员执业审核（一般任职）（公证机构实习二年以上）（县级考核审查）</w:t>
            </w:r>
          </w:p>
        </w:tc>
        <w:tc>
          <w:tcPr>
            <w:tcW w:w="2189" w:type="dxa"/>
            <w:vAlign w:val="center"/>
          </w:tcPr>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u w:val="none"/>
                <w:lang w:val="en-US" w:eastAsia="zh-CN"/>
              </w:rPr>
            </w:pPr>
            <w:r>
              <w:rPr>
                <w:rFonts w:hint="eastAsia" w:ascii="仿宋" w:hAnsi="仿宋" w:eastAsia="仿宋" w:cs="仿宋"/>
                <w:b w:val="0"/>
                <w:bCs w:val="0"/>
                <w:color w:val="auto"/>
                <w:sz w:val="24"/>
                <w:szCs w:val="24"/>
                <w:u w:val="none"/>
                <w:lang w:val="en-US" w:eastAsia="zh-CN"/>
              </w:rPr>
              <w:t>法律职业资格证书</w:t>
            </w:r>
          </w:p>
        </w:tc>
        <w:tc>
          <w:tcPr>
            <w:tcW w:w="6765" w:type="dxa"/>
            <w:vMerge w:val="continue"/>
            <w:vAlign w:val="center"/>
          </w:tcPr>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u w:val="none"/>
                <w:lang w:val="en-US" w:eastAsia="zh-CN"/>
              </w:rPr>
            </w:pPr>
          </w:p>
        </w:tc>
        <w:tc>
          <w:tcPr>
            <w:tcW w:w="1335" w:type="dxa"/>
            <w:vAlign w:val="center"/>
          </w:tcPr>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0000FF"/>
                <w:sz w:val="24"/>
                <w:szCs w:val="24"/>
                <w:u w:val="none"/>
                <w:lang w:val="en-US" w:eastAsia="zh-CN"/>
              </w:rPr>
            </w:pPr>
            <w:r>
              <w:rPr>
                <w:rFonts w:hint="eastAsia" w:ascii="仿宋" w:hAnsi="仿宋" w:eastAsia="仿宋" w:cs="仿宋"/>
                <w:b w:val="0"/>
                <w:bCs w:val="0"/>
                <w:color w:val="0000FF"/>
                <w:sz w:val="24"/>
                <w:szCs w:val="24"/>
                <w:u w:val="none"/>
                <w:lang w:val="en-US" w:eastAsia="zh-CN"/>
              </w:rPr>
              <w:t>协助核查</w:t>
            </w:r>
          </w:p>
        </w:tc>
        <w:tc>
          <w:tcPr>
            <w:tcW w:w="525" w:type="dxa"/>
            <w:vAlign w:val="center"/>
          </w:tcPr>
          <w:p>
            <w:pPr>
              <w:keepNext w:val="0"/>
              <w:keepLines w:val="0"/>
              <w:pageBreakBefore w:val="0"/>
              <w:shd w:val="clear"/>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auto"/>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611" w:type="dxa"/>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default" w:ascii="仿宋" w:hAnsi="仿宋" w:eastAsia="仿宋" w:cs="仿宋"/>
                <w:b w:val="0"/>
                <w:bCs w:val="0"/>
                <w:color w:val="auto"/>
                <w:kern w:val="2"/>
                <w:sz w:val="24"/>
                <w:szCs w:val="24"/>
                <w:u w:val="none"/>
                <w:lang w:val="en-US" w:eastAsia="zh-CN" w:bidi="ar-SA"/>
              </w:rPr>
            </w:pPr>
            <w:r>
              <w:rPr>
                <w:rFonts w:hint="eastAsia" w:ascii="仿宋" w:hAnsi="仿宋" w:eastAsia="仿宋" w:cs="仿宋"/>
                <w:b w:val="0"/>
                <w:bCs w:val="0"/>
                <w:color w:val="auto"/>
                <w:kern w:val="2"/>
                <w:sz w:val="24"/>
                <w:szCs w:val="24"/>
                <w:u w:val="none"/>
                <w:lang w:val="en-US" w:eastAsia="zh-CN" w:bidi="ar-SA"/>
              </w:rPr>
              <w:t>23</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唐河县</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rPr>
              <w:t>商务</w:t>
            </w:r>
            <w:r>
              <w:rPr>
                <w:rFonts w:hint="eastAsia" w:ascii="仿宋" w:hAnsi="仿宋" w:eastAsia="仿宋" w:cs="仿宋"/>
                <w:color w:val="auto"/>
                <w:kern w:val="0"/>
                <w:sz w:val="24"/>
                <w:szCs w:val="24"/>
              </w:rPr>
              <w:t>局</w:t>
            </w:r>
          </w:p>
        </w:tc>
        <w:tc>
          <w:tcPr>
            <w:tcW w:w="2265"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其他发卡企业备案登记</w:t>
            </w:r>
          </w:p>
        </w:tc>
        <w:tc>
          <w:tcPr>
            <w:tcW w:w="2189"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营业执照</w:t>
            </w:r>
          </w:p>
        </w:tc>
        <w:tc>
          <w:tcPr>
            <w:tcW w:w="6765"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right="0" w:rightChars="0"/>
              <w:jc w:val="both"/>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bidi="ar-SA"/>
              </w:rPr>
              <w:t>《单用途商业预付卡管理办法（试行）》（商务部令2012年第9号）</w:t>
            </w:r>
          </w:p>
        </w:tc>
        <w:tc>
          <w:tcPr>
            <w:tcW w:w="1335"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仿宋" w:hAnsi="仿宋" w:eastAsia="仿宋" w:cs="仿宋"/>
                <w:color w:val="0000FF"/>
                <w:kern w:val="0"/>
                <w:sz w:val="24"/>
                <w:szCs w:val="24"/>
                <w:lang w:val="en-US" w:eastAsia="zh-CN" w:bidi="ar-SA"/>
              </w:rPr>
            </w:pPr>
            <w:r>
              <w:rPr>
                <w:rFonts w:hint="eastAsia" w:ascii="仿宋" w:hAnsi="仿宋" w:eastAsia="仿宋" w:cs="仿宋"/>
                <w:color w:val="0000FF"/>
                <w:sz w:val="24"/>
                <w:szCs w:val="24"/>
                <w:lang w:eastAsia="zh-CN"/>
              </w:rPr>
              <w:t>协助核查</w:t>
            </w:r>
          </w:p>
        </w:tc>
        <w:tc>
          <w:tcPr>
            <w:tcW w:w="525" w:type="dxa"/>
            <w:vAlign w:val="center"/>
          </w:tcPr>
          <w:p>
            <w:pPr>
              <w:keepNext w:val="0"/>
              <w:keepLines w:val="0"/>
              <w:pageBreakBefore w:val="0"/>
              <w:shd w:val="clear"/>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auto"/>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1" w:type="dxa"/>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default" w:ascii="仿宋" w:hAnsi="仿宋" w:eastAsia="仿宋" w:cs="仿宋"/>
                <w:b w:val="0"/>
                <w:bCs w:val="0"/>
                <w:color w:val="auto"/>
                <w:kern w:val="2"/>
                <w:sz w:val="24"/>
                <w:szCs w:val="24"/>
                <w:u w:val="none"/>
                <w:lang w:val="en-US" w:eastAsia="zh-CN" w:bidi="ar-SA"/>
              </w:rPr>
            </w:pPr>
            <w:r>
              <w:rPr>
                <w:rFonts w:hint="eastAsia" w:ascii="仿宋" w:hAnsi="仿宋" w:eastAsia="仿宋" w:cs="仿宋"/>
                <w:b w:val="0"/>
                <w:bCs w:val="0"/>
                <w:color w:val="auto"/>
                <w:sz w:val="24"/>
                <w:szCs w:val="24"/>
                <w:u w:val="none"/>
                <w:lang w:val="en-US" w:eastAsia="zh-CN"/>
              </w:rPr>
              <w:t>24</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eastAsia="zh-CN"/>
              </w:rPr>
              <w:t>唐河县农业农村局</w:t>
            </w:r>
          </w:p>
        </w:tc>
        <w:tc>
          <w:tcPr>
            <w:tcW w:w="2265"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eastAsia="zh-CN"/>
              </w:rPr>
              <w:t>农药经营许可证申请</w:t>
            </w:r>
          </w:p>
        </w:tc>
        <w:tc>
          <w:tcPr>
            <w:tcW w:w="2189"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eastAsia="zh-CN"/>
              </w:rPr>
              <w:t>营业执照</w:t>
            </w:r>
          </w:p>
        </w:tc>
        <w:tc>
          <w:tcPr>
            <w:tcW w:w="6765" w:type="dxa"/>
            <w:vAlign w:val="center"/>
          </w:tcPr>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u w:val="none"/>
                <w:lang w:val="en-US" w:eastAsia="zh-CN"/>
              </w:rPr>
            </w:pPr>
            <w:r>
              <w:rPr>
                <w:rFonts w:hint="eastAsia" w:ascii="仿宋" w:hAnsi="仿宋" w:eastAsia="仿宋" w:cs="仿宋"/>
                <w:b w:val="0"/>
                <w:bCs w:val="0"/>
                <w:color w:val="auto"/>
                <w:sz w:val="24"/>
                <w:szCs w:val="24"/>
                <w:u w:val="none"/>
                <w:lang w:val="en-US" w:eastAsia="zh-CN"/>
              </w:rPr>
              <w:t>《农药经营许可管理办法》第四条：农业部负责监督指导</w:t>
            </w:r>
          </w:p>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u w:val="none"/>
                <w:lang w:val="en-US" w:eastAsia="zh-CN"/>
              </w:rPr>
            </w:pPr>
            <w:r>
              <w:rPr>
                <w:rFonts w:hint="eastAsia" w:ascii="仿宋" w:hAnsi="仿宋" w:eastAsia="仿宋" w:cs="仿宋"/>
                <w:b w:val="0"/>
                <w:bCs w:val="0"/>
                <w:color w:val="auto"/>
                <w:sz w:val="24"/>
                <w:szCs w:val="24"/>
                <w:u w:val="none"/>
                <w:lang w:val="en-US" w:eastAsia="zh-CN"/>
              </w:rPr>
              <w:t>全国农药经营许可管理工作。 限制使用农药经营许可由</w:t>
            </w:r>
          </w:p>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u w:val="none"/>
                <w:lang w:val="en-US" w:eastAsia="zh-CN"/>
              </w:rPr>
            </w:pPr>
            <w:r>
              <w:rPr>
                <w:rFonts w:hint="eastAsia" w:ascii="仿宋" w:hAnsi="仿宋" w:eastAsia="仿宋" w:cs="仿宋"/>
                <w:b w:val="0"/>
                <w:bCs w:val="0"/>
                <w:color w:val="auto"/>
                <w:sz w:val="24"/>
                <w:szCs w:val="24"/>
                <w:u w:val="none"/>
                <w:lang w:val="en-US" w:eastAsia="zh-CN"/>
              </w:rPr>
              <w:t>省级人民政府农业主管部门核发；其他农药经营许可由县</w:t>
            </w:r>
          </w:p>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u w:val="none"/>
                <w:lang w:val="en-US" w:eastAsia="zh-CN"/>
              </w:rPr>
            </w:pPr>
            <w:r>
              <w:rPr>
                <w:rFonts w:hint="eastAsia" w:ascii="仿宋" w:hAnsi="仿宋" w:eastAsia="仿宋" w:cs="仿宋"/>
                <w:b w:val="0"/>
                <w:bCs w:val="0"/>
                <w:color w:val="auto"/>
                <w:sz w:val="24"/>
                <w:szCs w:val="24"/>
                <w:u w:val="none"/>
                <w:lang w:val="en-US" w:eastAsia="zh-CN"/>
              </w:rPr>
              <w:t>级以上地方人民政府农业主管部门（以下简称县级以上地</w:t>
            </w:r>
          </w:p>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u w:val="none"/>
                <w:lang w:val="en-US" w:eastAsia="zh-CN"/>
              </w:rPr>
            </w:pPr>
            <w:r>
              <w:rPr>
                <w:rFonts w:hint="eastAsia" w:ascii="仿宋" w:hAnsi="仿宋" w:eastAsia="仿宋" w:cs="仿宋"/>
                <w:b w:val="0"/>
                <w:bCs w:val="0"/>
                <w:color w:val="auto"/>
                <w:sz w:val="24"/>
                <w:szCs w:val="24"/>
                <w:u w:val="none"/>
                <w:lang w:val="en-US" w:eastAsia="zh-CN"/>
              </w:rPr>
              <w:t>方农业部门）根据农药经营者的申请分别核发。第八条：</w:t>
            </w:r>
          </w:p>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u w:val="none"/>
                <w:lang w:val="en-US" w:eastAsia="zh-CN"/>
              </w:rPr>
            </w:pPr>
            <w:r>
              <w:rPr>
                <w:rFonts w:hint="eastAsia" w:ascii="仿宋" w:hAnsi="仿宋" w:eastAsia="仿宋" w:cs="仿宋"/>
                <w:b w:val="0"/>
                <w:bCs w:val="0"/>
                <w:color w:val="auto"/>
                <w:sz w:val="24"/>
                <w:szCs w:val="24"/>
                <w:u w:val="none"/>
                <w:lang w:val="en-US" w:eastAsia="zh-CN"/>
              </w:rPr>
              <w:t>申请农药经营许可证的，应当向县级以上地方农业部门提</w:t>
            </w:r>
          </w:p>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u w:val="none"/>
                <w:lang w:val="en-US" w:eastAsia="zh-CN"/>
              </w:rPr>
            </w:pPr>
            <w:r>
              <w:rPr>
                <w:rFonts w:hint="eastAsia" w:ascii="仿宋" w:hAnsi="仿宋" w:eastAsia="仿宋" w:cs="仿宋"/>
                <w:b w:val="0"/>
                <w:bCs w:val="0"/>
                <w:color w:val="auto"/>
                <w:sz w:val="24"/>
                <w:szCs w:val="24"/>
                <w:u w:val="none"/>
                <w:lang w:val="en-US" w:eastAsia="zh-CN"/>
              </w:rPr>
              <w:t>交以下材料：（一）农药经营许可证申请表；（二）法定</w:t>
            </w:r>
          </w:p>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u w:val="none"/>
                <w:lang w:val="en-US" w:eastAsia="zh-CN"/>
              </w:rPr>
            </w:pPr>
            <w:r>
              <w:rPr>
                <w:rFonts w:hint="eastAsia" w:ascii="仿宋" w:hAnsi="仿宋" w:eastAsia="仿宋" w:cs="仿宋"/>
                <w:b w:val="0"/>
                <w:bCs w:val="0"/>
                <w:color w:val="auto"/>
                <w:sz w:val="24"/>
                <w:szCs w:val="24"/>
                <w:u w:val="none"/>
                <w:lang w:val="en-US" w:eastAsia="zh-CN"/>
              </w:rPr>
              <w:t>代表人（负责人）身份证明复印件；（三）经营人员的学</w:t>
            </w:r>
          </w:p>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u w:val="none"/>
                <w:lang w:val="en-US" w:eastAsia="zh-CN"/>
              </w:rPr>
            </w:pPr>
            <w:r>
              <w:rPr>
                <w:rFonts w:hint="eastAsia" w:ascii="仿宋" w:hAnsi="仿宋" w:eastAsia="仿宋" w:cs="仿宋"/>
                <w:b w:val="0"/>
                <w:bCs w:val="0"/>
                <w:color w:val="auto"/>
                <w:sz w:val="24"/>
                <w:szCs w:val="24"/>
                <w:u w:val="none"/>
                <w:lang w:val="en-US" w:eastAsia="zh-CN"/>
              </w:rPr>
              <w:t>历或者培训证明；（四）营业场所和仓储场所地址、面积、</w:t>
            </w:r>
          </w:p>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u w:val="none"/>
                <w:lang w:val="en-US" w:eastAsia="zh-CN"/>
              </w:rPr>
            </w:pPr>
            <w:r>
              <w:rPr>
                <w:rFonts w:hint="eastAsia" w:ascii="仿宋" w:hAnsi="仿宋" w:eastAsia="仿宋" w:cs="仿宋"/>
                <w:b w:val="0"/>
                <w:bCs w:val="0"/>
                <w:color w:val="auto"/>
                <w:sz w:val="24"/>
                <w:szCs w:val="24"/>
                <w:u w:val="none"/>
                <w:lang w:val="en-US" w:eastAsia="zh-CN"/>
              </w:rPr>
              <w:t>平面图等说明材料及照片；（五）计算机管理系统、可追</w:t>
            </w:r>
          </w:p>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u w:val="none"/>
                <w:lang w:val="en-US" w:eastAsia="zh-CN"/>
              </w:rPr>
            </w:pPr>
            <w:r>
              <w:rPr>
                <w:rFonts w:hint="eastAsia" w:ascii="仿宋" w:hAnsi="仿宋" w:eastAsia="仿宋" w:cs="仿宋"/>
                <w:b w:val="0"/>
                <w:bCs w:val="0"/>
                <w:color w:val="auto"/>
                <w:sz w:val="24"/>
                <w:szCs w:val="24"/>
                <w:u w:val="none"/>
                <w:lang w:val="en-US" w:eastAsia="zh-CN"/>
              </w:rPr>
              <w:t>溯电子信息码扫描设备、安全防护、仓储设施等清单及照</w:t>
            </w:r>
          </w:p>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u w:val="none"/>
                <w:lang w:val="en-US" w:eastAsia="zh-CN"/>
              </w:rPr>
            </w:pPr>
            <w:r>
              <w:rPr>
                <w:rFonts w:hint="eastAsia" w:ascii="仿宋" w:hAnsi="仿宋" w:eastAsia="仿宋" w:cs="仿宋"/>
                <w:b w:val="0"/>
                <w:bCs w:val="0"/>
                <w:color w:val="auto"/>
                <w:sz w:val="24"/>
                <w:szCs w:val="24"/>
                <w:u w:val="none"/>
                <w:lang w:val="en-US" w:eastAsia="zh-CN"/>
              </w:rPr>
              <w:t>片；（六）有关管理制度目录及文本；（七）申请材料真</w:t>
            </w:r>
          </w:p>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0"/>
                <w:sz w:val="24"/>
                <w:szCs w:val="24"/>
                <w:lang w:val="en-US" w:eastAsia="zh-CN"/>
              </w:rPr>
            </w:pPr>
            <w:r>
              <w:rPr>
                <w:rFonts w:hint="eastAsia" w:ascii="仿宋" w:hAnsi="仿宋" w:eastAsia="仿宋" w:cs="仿宋"/>
                <w:b w:val="0"/>
                <w:bCs w:val="0"/>
                <w:color w:val="auto"/>
                <w:sz w:val="24"/>
                <w:szCs w:val="24"/>
                <w:u w:val="none"/>
                <w:lang w:val="en-US" w:eastAsia="zh-CN"/>
              </w:rPr>
              <w:t>实性、合法性声明；（八）农业部规定的其他材料。</w:t>
            </w:r>
          </w:p>
        </w:tc>
        <w:tc>
          <w:tcPr>
            <w:tcW w:w="1335"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eastAsia="zh-CN"/>
              </w:rPr>
              <w:t>协助核查</w:t>
            </w:r>
          </w:p>
        </w:tc>
        <w:tc>
          <w:tcPr>
            <w:tcW w:w="525" w:type="dxa"/>
            <w:vAlign w:val="center"/>
          </w:tcPr>
          <w:p>
            <w:pPr>
              <w:keepNext w:val="0"/>
              <w:keepLines w:val="0"/>
              <w:pageBreakBefore w:val="0"/>
              <w:shd w:val="clear"/>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auto"/>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default" w:ascii="仿宋" w:hAnsi="仿宋" w:eastAsia="仿宋" w:cs="仿宋"/>
                <w:b w:val="0"/>
                <w:bCs w:val="0"/>
                <w:color w:val="auto"/>
                <w:kern w:val="2"/>
                <w:sz w:val="24"/>
                <w:szCs w:val="24"/>
                <w:u w:val="none"/>
                <w:lang w:val="en-US" w:eastAsia="zh-CN" w:bidi="ar-SA"/>
              </w:rPr>
            </w:pPr>
            <w:r>
              <w:rPr>
                <w:rFonts w:hint="eastAsia" w:ascii="仿宋" w:hAnsi="仿宋" w:eastAsia="仿宋" w:cs="仿宋"/>
                <w:b w:val="0"/>
                <w:bCs w:val="0"/>
                <w:color w:val="auto"/>
                <w:sz w:val="24"/>
                <w:szCs w:val="24"/>
                <w:u w:val="none"/>
                <w:lang w:val="en-US" w:eastAsia="zh-CN"/>
              </w:rPr>
              <w:t>25</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eastAsia="zh-CN"/>
              </w:rPr>
              <w:t>唐河县农业农村局</w:t>
            </w:r>
          </w:p>
        </w:tc>
        <w:tc>
          <w:tcPr>
            <w:tcW w:w="2265"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eastAsia="zh-CN"/>
              </w:rPr>
              <w:t>经营不分装种子备案审批受理</w:t>
            </w:r>
          </w:p>
        </w:tc>
        <w:tc>
          <w:tcPr>
            <w:tcW w:w="2189"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eastAsia="zh-CN"/>
              </w:rPr>
              <w:t>营业执照</w:t>
            </w:r>
          </w:p>
        </w:tc>
        <w:tc>
          <w:tcPr>
            <w:tcW w:w="6765"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eastAsia="zh-CN"/>
              </w:rPr>
              <w:t>《农作物种子生产经营许可管理办法》（2017年11月30日农业部令2017年第8号修订）第二十三条</w:t>
            </w:r>
            <w:r>
              <w:rPr>
                <w:rFonts w:hint="eastAsia" w:ascii="仿宋" w:hAnsi="仿宋" w:eastAsia="仿宋" w:cs="仿宋"/>
                <w:b w:val="0"/>
                <w:bCs w:val="0"/>
                <w:color w:val="auto"/>
                <w:kern w:val="0"/>
                <w:sz w:val="24"/>
                <w:szCs w:val="24"/>
                <w:lang w:val="en-US" w:eastAsia="zh-CN"/>
              </w:rPr>
              <w:t>:</w:t>
            </w:r>
            <w:r>
              <w:rPr>
                <w:rFonts w:hint="eastAsia" w:ascii="仿宋" w:hAnsi="仿宋" w:eastAsia="仿宋" w:cs="仿宋"/>
                <w:b w:val="0"/>
                <w:bCs w:val="0"/>
                <w:color w:val="auto"/>
                <w:kern w:val="0"/>
                <w:sz w:val="24"/>
                <w:szCs w:val="24"/>
                <w:lang w:eastAsia="zh-CN"/>
              </w:rPr>
              <w:t>专门经营不再分装的包装种子或者受具有种子生产经营许可证的企业书面委托代销其种子的，应当在种子销售前向当地县级农业主管部门备案，并建立种子销售台账。备案时应当提交种子销售者的营业执照复印件、种子购销凭证或委托代销合同复印件，以及种子销售者名称、住所、经营方式、负责人、联系方式、销售地点、品种名称、种子数量等材料。种子销售台账应当如实记录销售种子的品种名称、种子数量、种子来源和种子去向。</w:t>
            </w:r>
          </w:p>
        </w:tc>
        <w:tc>
          <w:tcPr>
            <w:tcW w:w="1335"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eastAsia="zh-CN"/>
              </w:rPr>
              <w:t>协助核查</w:t>
            </w:r>
          </w:p>
        </w:tc>
        <w:tc>
          <w:tcPr>
            <w:tcW w:w="525" w:type="dxa"/>
            <w:vAlign w:val="center"/>
          </w:tcPr>
          <w:p>
            <w:pPr>
              <w:keepNext w:val="0"/>
              <w:keepLines w:val="0"/>
              <w:pageBreakBefore w:val="0"/>
              <w:shd w:val="clear"/>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auto"/>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default" w:ascii="仿宋" w:hAnsi="仿宋" w:eastAsia="仿宋" w:cs="仿宋"/>
                <w:b w:val="0"/>
                <w:bCs w:val="0"/>
                <w:color w:val="auto"/>
                <w:kern w:val="2"/>
                <w:sz w:val="24"/>
                <w:szCs w:val="24"/>
                <w:u w:val="none"/>
                <w:lang w:val="en-US" w:eastAsia="zh-CN" w:bidi="ar-SA"/>
              </w:rPr>
            </w:pPr>
            <w:r>
              <w:rPr>
                <w:rFonts w:hint="eastAsia" w:ascii="仿宋" w:hAnsi="仿宋" w:eastAsia="仿宋" w:cs="仿宋"/>
                <w:b w:val="0"/>
                <w:bCs w:val="0"/>
                <w:color w:val="auto"/>
                <w:sz w:val="24"/>
                <w:szCs w:val="24"/>
                <w:u w:val="none"/>
                <w:lang w:val="en-US" w:eastAsia="zh-CN"/>
              </w:rPr>
              <w:t>26</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eastAsia="zh-CN"/>
              </w:rPr>
              <w:t>唐河县农业农村局</w:t>
            </w:r>
          </w:p>
        </w:tc>
        <w:tc>
          <w:tcPr>
            <w:tcW w:w="2265"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eastAsia="zh-CN"/>
              </w:rPr>
              <w:t>受委托代销种子</w:t>
            </w:r>
          </w:p>
        </w:tc>
        <w:tc>
          <w:tcPr>
            <w:tcW w:w="2189"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eastAsia="zh-CN"/>
              </w:rPr>
              <w:t>营业执照</w:t>
            </w:r>
          </w:p>
        </w:tc>
        <w:tc>
          <w:tcPr>
            <w:tcW w:w="676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kern w:val="0"/>
                <w:sz w:val="24"/>
                <w:szCs w:val="24"/>
                <w:lang w:val="en-US" w:eastAsia="zh-CN"/>
              </w:rPr>
            </w:pPr>
          </w:p>
        </w:tc>
        <w:tc>
          <w:tcPr>
            <w:tcW w:w="1335"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eastAsia="zh-CN"/>
              </w:rPr>
              <w:t>协助核查</w:t>
            </w:r>
          </w:p>
        </w:tc>
        <w:tc>
          <w:tcPr>
            <w:tcW w:w="525" w:type="dxa"/>
            <w:vAlign w:val="center"/>
          </w:tcPr>
          <w:p>
            <w:pPr>
              <w:keepNext w:val="0"/>
              <w:keepLines w:val="0"/>
              <w:pageBreakBefore w:val="0"/>
              <w:shd w:val="clear"/>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auto"/>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default" w:ascii="仿宋" w:hAnsi="仿宋" w:eastAsia="仿宋" w:cs="仿宋"/>
                <w:b w:val="0"/>
                <w:bCs w:val="0"/>
                <w:color w:val="auto"/>
                <w:kern w:val="2"/>
                <w:sz w:val="24"/>
                <w:szCs w:val="24"/>
                <w:u w:val="none"/>
                <w:lang w:val="en-US" w:eastAsia="zh-CN" w:bidi="ar-SA"/>
              </w:rPr>
            </w:pPr>
            <w:r>
              <w:rPr>
                <w:rFonts w:hint="eastAsia" w:ascii="仿宋" w:hAnsi="仿宋" w:eastAsia="仿宋" w:cs="仿宋"/>
                <w:b w:val="0"/>
                <w:bCs w:val="0"/>
                <w:color w:val="auto"/>
                <w:sz w:val="24"/>
                <w:szCs w:val="24"/>
                <w:u w:val="none"/>
                <w:lang w:val="en-US" w:eastAsia="zh-CN"/>
              </w:rPr>
              <w:t>27</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eastAsia="zh-CN"/>
              </w:rPr>
              <w:t>唐河县城市管理局</w:t>
            </w:r>
          </w:p>
        </w:tc>
        <w:tc>
          <w:tcPr>
            <w:tcW w:w="2265"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eastAsia="zh-CN"/>
              </w:rPr>
              <w:t>城市生活垃圾经营性清扫、收集、运输、服务许可</w:t>
            </w:r>
          </w:p>
        </w:tc>
        <w:tc>
          <w:tcPr>
            <w:tcW w:w="2189"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eastAsia="zh-CN"/>
              </w:rPr>
              <w:t>中华人民共和国道路运输经营许可证</w:t>
            </w:r>
          </w:p>
        </w:tc>
        <w:tc>
          <w:tcPr>
            <w:tcW w:w="6765"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kern w:val="0"/>
                <w:sz w:val="24"/>
                <w:szCs w:val="24"/>
                <w:lang w:eastAsia="zh-CN"/>
              </w:rPr>
            </w:pPr>
            <w:r>
              <w:rPr>
                <w:rFonts w:hint="eastAsia" w:ascii="仿宋" w:hAnsi="仿宋" w:eastAsia="仿宋" w:cs="仿宋"/>
                <w:b w:val="0"/>
                <w:bCs w:val="0"/>
                <w:color w:val="auto"/>
                <w:kern w:val="0"/>
                <w:sz w:val="24"/>
                <w:szCs w:val="24"/>
                <w:lang w:eastAsia="zh-CN"/>
              </w:rPr>
              <w:t>《国务院对确需保留的行政审批项目设定行政许可的决定》附件第102项：从事城市生活垃圾经营性清扫、收集、运输、处理服务审批</w:t>
            </w:r>
            <w:r>
              <w:rPr>
                <w:rFonts w:hint="eastAsia" w:ascii="仿宋" w:hAnsi="仿宋" w:eastAsia="仿宋" w:cs="仿宋"/>
                <w:b w:val="0"/>
                <w:bCs w:val="0"/>
                <w:color w:val="auto"/>
                <w:kern w:val="0"/>
                <w:sz w:val="24"/>
                <w:szCs w:val="24"/>
                <w:lang w:val="en-US" w:eastAsia="zh-CN"/>
              </w:rPr>
              <w:t xml:space="preserve"> 实施机关：</w:t>
            </w:r>
            <w:r>
              <w:rPr>
                <w:rFonts w:hint="eastAsia" w:ascii="仿宋" w:hAnsi="仿宋" w:eastAsia="仿宋" w:cs="仿宋"/>
                <w:b w:val="0"/>
                <w:bCs w:val="0"/>
                <w:color w:val="auto"/>
                <w:kern w:val="0"/>
                <w:sz w:val="24"/>
                <w:szCs w:val="24"/>
                <w:lang w:eastAsia="zh-CN"/>
              </w:rPr>
              <w:t>所在城市的市人民政府市容环境卫生行政主管部门。</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eastAsia="zh-CN"/>
              </w:rPr>
              <w:t>《城市生活垃圾管理办法》第十七条：从事城市生活垃圾经营性清扫、收集、运输的企业，应当取得城市生活垃圾经营性清扫、收集、运输服务许可证。</w:t>
            </w:r>
            <w:r>
              <w:rPr>
                <w:rFonts w:hint="eastAsia" w:ascii="仿宋" w:hAnsi="仿宋" w:eastAsia="仿宋" w:cs="仿宋"/>
                <w:b w:val="0"/>
                <w:bCs w:val="0"/>
                <w:color w:val="auto"/>
                <w:kern w:val="0"/>
                <w:sz w:val="24"/>
                <w:szCs w:val="24"/>
                <w:lang w:val="en-US" w:eastAsia="zh-CN"/>
              </w:rPr>
              <w:t>...</w:t>
            </w:r>
            <w:r>
              <w:rPr>
                <w:rFonts w:hint="eastAsia" w:ascii="仿宋" w:hAnsi="仿宋" w:eastAsia="仿宋" w:cs="仿宋"/>
                <w:b w:val="0"/>
                <w:bCs w:val="0"/>
                <w:color w:val="auto"/>
                <w:kern w:val="0"/>
                <w:sz w:val="24"/>
                <w:szCs w:val="24"/>
                <w:lang w:eastAsia="zh-CN"/>
              </w:rPr>
              <w:t>第十八条：直辖市、市、县建设(环境卫生)主管部门应当通过招投标等公平竞争方式作出城市生活垃圾经营性清扫、收集、运输许可的决定，向中标人颁发城市生活垃圾经营性清扫、收集、运输服务许可证。</w:t>
            </w:r>
            <w:r>
              <w:rPr>
                <w:rFonts w:hint="eastAsia" w:ascii="仿宋" w:hAnsi="仿宋" w:eastAsia="仿宋" w:cs="仿宋"/>
                <w:b w:val="0"/>
                <w:bCs w:val="0"/>
                <w:color w:val="auto"/>
                <w:kern w:val="0"/>
                <w:sz w:val="24"/>
                <w:szCs w:val="24"/>
                <w:lang w:val="en-US" w:eastAsia="zh-CN"/>
              </w:rPr>
              <w:t>...</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kern w:val="2"/>
                <w:sz w:val="24"/>
                <w:szCs w:val="24"/>
                <w:lang w:val="en-US" w:eastAsia="zh-CN" w:bidi="ar-SA"/>
              </w:rPr>
            </w:pPr>
            <w:r>
              <w:rPr>
                <w:rFonts w:hint="eastAsia" w:ascii="仿宋" w:hAnsi="仿宋" w:eastAsia="仿宋" w:cs="仿宋"/>
                <w:color w:val="auto"/>
                <w:kern w:val="0"/>
                <w:sz w:val="24"/>
                <w:szCs w:val="24"/>
                <w:lang w:eastAsia="zh-CN"/>
              </w:rPr>
              <w:t>协助核查</w:t>
            </w:r>
          </w:p>
        </w:tc>
        <w:tc>
          <w:tcPr>
            <w:tcW w:w="525" w:type="dxa"/>
            <w:vAlign w:val="center"/>
          </w:tcPr>
          <w:p>
            <w:pPr>
              <w:keepNext w:val="0"/>
              <w:keepLines w:val="0"/>
              <w:pageBreakBefore w:val="0"/>
              <w:shd w:val="clear"/>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auto"/>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default" w:ascii="仿宋" w:hAnsi="仿宋" w:eastAsia="仿宋" w:cs="仿宋"/>
                <w:b w:val="0"/>
                <w:bCs w:val="0"/>
                <w:color w:val="auto"/>
                <w:kern w:val="2"/>
                <w:sz w:val="24"/>
                <w:szCs w:val="24"/>
                <w:u w:val="none"/>
                <w:lang w:val="en-US" w:eastAsia="zh-CN" w:bidi="ar-SA"/>
              </w:rPr>
            </w:pPr>
            <w:r>
              <w:rPr>
                <w:rFonts w:hint="eastAsia" w:ascii="仿宋" w:hAnsi="仿宋" w:eastAsia="仿宋" w:cs="仿宋"/>
                <w:b w:val="0"/>
                <w:bCs w:val="0"/>
                <w:color w:val="auto"/>
                <w:sz w:val="24"/>
                <w:szCs w:val="24"/>
                <w:u w:val="none"/>
                <w:lang w:val="en-US" w:eastAsia="zh-CN"/>
              </w:rPr>
              <w:t>28</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eastAsia="zh-CN"/>
              </w:rPr>
              <w:t>唐河县城市管理局</w:t>
            </w:r>
          </w:p>
        </w:tc>
        <w:tc>
          <w:tcPr>
            <w:tcW w:w="2265"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eastAsia="zh-CN"/>
              </w:rPr>
              <w:t>城市生活垃圾经营性处理服务许可</w:t>
            </w:r>
          </w:p>
        </w:tc>
        <w:tc>
          <w:tcPr>
            <w:tcW w:w="2189"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eastAsia="zh-CN"/>
              </w:rPr>
              <w:t>中华人民共和国道路运输经营许可证</w:t>
            </w:r>
          </w:p>
        </w:tc>
        <w:tc>
          <w:tcPr>
            <w:tcW w:w="6765"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kern w:val="0"/>
                <w:sz w:val="24"/>
                <w:szCs w:val="24"/>
                <w:lang w:eastAsia="zh-CN"/>
              </w:rPr>
            </w:pPr>
            <w:r>
              <w:rPr>
                <w:rFonts w:hint="eastAsia" w:ascii="仿宋" w:hAnsi="仿宋" w:eastAsia="仿宋" w:cs="仿宋"/>
                <w:b w:val="0"/>
                <w:bCs w:val="0"/>
                <w:color w:val="auto"/>
                <w:kern w:val="0"/>
                <w:sz w:val="24"/>
                <w:szCs w:val="24"/>
                <w:lang w:eastAsia="zh-CN"/>
              </w:rPr>
              <w:t>《国务院对确需保留的行政审批项目设定行政许可的决定》附件第102项：从事城市生活垃圾经营性清扫、收集、运输、处理服务审批 实施机关：所在城市的市人民政府市容环境卫生行政主管部门。</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eastAsia="zh-CN"/>
              </w:rPr>
              <w:t>《城市生活垃圾管理办法》第二十五条：从事城市生活垃圾经营性处置的企业，应当向所在地直辖市、市、县人民政府建设（环境卫生）主管部门取得城市生活垃圾经营性处置服务许可证。第二十六条：直辖市、市、县建设(环境卫生)主管部门应当通过招投标等公平竞争方式作出城市生活垃圾经营性处置许可的决定，向中标人颁发城市生活垃圾经营性处置服务许可证。</w:t>
            </w:r>
            <w:r>
              <w:rPr>
                <w:rFonts w:hint="eastAsia" w:ascii="仿宋" w:hAnsi="仿宋" w:eastAsia="仿宋" w:cs="仿宋"/>
                <w:b w:val="0"/>
                <w:bCs w:val="0"/>
                <w:color w:val="auto"/>
                <w:kern w:val="0"/>
                <w:sz w:val="24"/>
                <w:szCs w:val="24"/>
                <w:lang w:val="en-US" w:eastAsia="zh-CN"/>
              </w:rPr>
              <w:t>...</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kern w:val="2"/>
                <w:sz w:val="24"/>
                <w:szCs w:val="24"/>
                <w:lang w:val="en-US" w:eastAsia="zh-CN" w:bidi="ar-SA"/>
              </w:rPr>
            </w:pPr>
            <w:r>
              <w:rPr>
                <w:rFonts w:hint="eastAsia" w:ascii="仿宋" w:hAnsi="仿宋" w:eastAsia="仿宋" w:cs="仿宋"/>
                <w:color w:val="auto"/>
                <w:kern w:val="0"/>
                <w:sz w:val="24"/>
                <w:szCs w:val="24"/>
                <w:lang w:eastAsia="zh-CN"/>
              </w:rPr>
              <w:t>协助核查</w:t>
            </w:r>
          </w:p>
        </w:tc>
        <w:tc>
          <w:tcPr>
            <w:tcW w:w="525" w:type="dxa"/>
            <w:vAlign w:val="center"/>
          </w:tcPr>
          <w:p>
            <w:pPr>
              <w:keepNext w:val="0"/>
              <w:keepLines w:val="0"/>
              <w:pageBreakBefore w:val="0"/>
              <w:shd w:val="clear"/>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auto"/>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default" w:ascii="仿宋" w:hAnsi="仿宋" w:eastAsia="仿宋" w:cs="仿宋"/>
                <w:b w:val="0"/>
                <w:bCs w:val="0"/>
                <w:color w:val="auto"/>
                <w:kern w:val="2"/>
                <w:sz w:val="24"/>
                <w:szCs w:val="24"/>
                <w:u w:val="none"/>
                <w:lang w:val="en-US" w:eastAsia="zh-CN" w:bidi="ar-SA"/>
              </w:rPr>
            </w:pPr>
            <w:r>
              <w:rPr>
                <w:rFonts w:hint="eastAsia" w:ascii="仿宋" w:hAnsi="仿宋" w:eastAsia="仿宋" w:cs="仿宋"/>
                <w:b w:val="0"/>
                <w:bCs w:val="0"/>
                <w:color w:val="auto"/>
                <w:sz w:val="24"/>
                <w:szCs w:val="24"/>
                <w:u w:val="none"/>
                <w:lang w:val="en-US" w:eastAsia="zh-CN"/>
              </w:rPr>
              <w:t>29</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eastAsia="zh-CN"/>
              </w:rPr>
              <w:t>唐河县城市管理局</w:t>
            </w:r>
          </w:p>
        </w:tc>
        <w:tc>
          <w:tcPr>
            <w:tcW w:w="2265"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eastAsia="zh-CN"/>
              </w:rPr>
              <w:t>建筑垃圾清运许可</w:t>
            </w:r>
          </w:p>
        </w:tc>
        <w:tc>
          <w:tcPr>
            <w:tcW w:w="2189"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eastAsia="zh-CN"/>
              </w:rPr>
              <w:t>中华人民共和国道路运输经营许可证</w:t>
            </w:r>
          </w:p>
        </w:tc>
        <w:tc>
          <w:tcPr>
            <w:tcW w:w="6765"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kern w:val="0"/>
                <w:sz w:val="24"/>
                <w:szCs w:val="24"/>
                <w:lang w:eastAsia="zh-CN"/>
              </w:rPr>
            </w:pPr>
            <w:r>
              <w:rPr>
                <w:rFonts w:hint="eastAsia" w:ascii="仿宋" w:hAnsi="仿宋" w:eastAsia="仿宋" w:cs="仿宋"/>
                <w:b w:val="0"/>
                <w:bCs w:val="0"/>
                <w:color w:val="auto"/>
                <w:kern w:val="0"/>
                <w:sz w:val="24"/>
                <w:szCs w:val="24"/>
                <w:lang w:eastAsia="zh-CN"/>
              </w:rPr>
              <w:t>《国务院对确需保留的行政审批项目设定行政许可的决定》附件第101项：城市建筑垃圾处置核准</w:t>
            </w:r>
            <w:r>
              <w:rPr>
                <w:rFonts w:hint="eastAsia" w:ascii="仿宋" w:hAnsi="仿宋" w:eastAsia="仿宋" w:cs="仿宋"/>
                <w:b w:val="0"/>
                <w:bCs w:val="0"/>
                <w:color w:val="auto"/>
                <w:kern w:val="0"/>
                <w:sz w:val="24"/>
                <w:szCs w:val="24"/>
                <w:lang w:val="en-US" w:eastAsia="zh-CN"/>
              </w:rPr>
              <w:t xml:space="preserve"> 实施机关：</w:t>
            </w:r>
            <w:r>
              <w:rPr>
                <w:rFonts w:hint="eastAsia" w:ascii="仿宋" w:hAnsi="仿宋" w:eastAsia="仿宋" w:cs="仿宋"/>
                <w:b w:val="0"/>
                <w:bCs w:val="0"/>
                <w:color w:val="auto"/>
                <w:kern w:val="0"/>
                <w:sz w:val="24"/>
                <w:szCs w:val="24"/>
                <w:lang w:eastAsia="zh-CN"/>
              </w:rPr>
              <w:t>所在城市人民政府市容环境卫生行政主管部门。</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color w:val="auto"/>
                <w:kern w:val="0"/>
                <w:sz w:val="24"/>
                <w:szCs w:val="24"/>
                <w:lang w:eastAsia="zh-CN"/>
              </w:rPr>
              <w:t>《城市建筑垃圾管理规定》第七条：处置建筑垃圾的单位，应当向城市人民政府市容环境卫生主管部门提出申请，获得城市建筑垃圾处置核准后，方可处置。</w:t>
            </w:r>
            <w:r>
              <w:rPr>
                <w:rFonts w:hint="eastAsia" w:ascii="仿宋" w:hAnsi="仿宋" w:eastAsia="仿宋" w:cs="仿宋"/>
                <w:b w:val="0"/>
                <w:bCs w:val="0"/>
                <w:color w:val="auto"/>
                <w:kern w:val="0"/>
                <w:sz w:val="24"/>
                <w:szCs w:val="24"/>
                <w:lang w:val="en-US" w:eastAsia="zh-CN"/>
              </w:rPr>
              <w:t>...</w:t>
            </w:r>
            <w:r>
              <w:rPr>
                <w:rFonts w:hint="eastAsia" w:ascii="仿宋" w:hAnsi="仿宋" w:eastAsia="仿宋" w:cs="仿宋"/>
                <w:b w:val="0"/>
                <w:bCs w:val="0"/>
                <w:color w:val="auto"/>
                <w:kern w:val="0"/>
                <w:sz w:val="24"/>
                <w:szCs w:val="24"/>
                <w:lang w:eastAsia="zh-CN"/>
              </w:rPr>
              <w:t>第十四条：处置建筑垃圾的单位在运输建筑垃圾时，应当随车携带建筑垃圾处置核准文件，按照城市人民政府有关部门规定的运输路线、时间运行，不得丢弃、遗撒建筑垃圾，不得超出核准范围承运建筑垃圾。</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kern w:val="2"/>
                <w:sz w:val="24"/>
                <w:szCs w:val="24"/>
                <w:lang w:val="en-US" w:eastAsia="zh-CN" w:bidi="ar-SA"/>
              </w:rPr>
            </w:pPr>
            <w:r>
              <w:rPr>
                <w:rFonts w:hint="eastAsia" w:ascii="仿宋" w:hAnsi="仿宋" w:eastAsia="仿宋" w:cs="仿宋"/>
                <w:color w:val="auto"/>
                <w:kern w:val="0"/>
                <w:sz w:val="24"/>
                <w:szCs w:val="24"/>
                <w:lang w:eastAsia="zh-CN"/>
              </w:rPr>
              <w:t>协助核查</w:t>
            </w:r>
          </w:p>
        </w:tc>
        <w:tc>
          <w:tcPr>
            <w:tcW w:w="525" w:type="dxa"/>
            <w:vAlign w:val="center"/>
          </w:tcPr>
          <w:p>
            <w:pPr>
              <w:keepNext w:val="0"/>
              <w:keepLines w:val="0"/>
              <w:pageBreakBefore w:val="0"/>
              <w:shd w:val="clear"/>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auto"/>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default" w:ascii="仿宋" w:hAnsi="仿宋" w:eastAsia="仿宋" w:cs="仿宋"/>
                <w:b w:val="0"/>
                <w:bCs w:val="0"/>
                <w:color w:val="auto"/>
                <w:kern w:val="2"/>
                <w:sz w:val="24"/>
                <w:szCs w:val="24"/>
                <w:u w:val="none"/>
                <w:lang w:val="en-US" w:eastAsia="zh-CN" w:bidi="ar-SA"/>
              </w:rPr>
            </w:pPr>
            <w:r>
              <w:rPr>
                <w:rFonts w:hint="eastAsia" w:ascii="仿宋" w:hAnsi="仿宋" w:eastAsia="仿宋" w:cs="仿宋"/>
                <w:b w:val="0"/>
                <w:bCs w:val="0"/>
                <w:color w:val="auto"/>
                <w:sz w:val="24"/>
                <w:szCs w:val="24"/>
                <w:u w:val="none"/>
                <w:lang w:val="en-US" w:eastAsia="zh-CN"/>
              </w:rPr>
              <w:t>30</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唐河县</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eastAsia="zh-CN"/>
              </w:rPr>
              <w:t>医保局</w:t>
            </w:r>
          </w:p>
        </w:tc>
        <w:tc>
          <w:tcPr>
            <w:tcW w:w="2265"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eastAsia="zh-CN"/>
              </w:rPr>
              <w:t>单位参保登记</w:t>
            </w:r>
          </w:p>
        </w:tc>
        <w:tc>
          <w:tcPr>
            <w:tcW w:w="2189"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eastAsia="zh-CN"/>
              </w:rPr>
              <w:t>营业执照（企业）</w:t>
            </w:r>
          </w:p>
        </w:tc>
        <w:tc>
          <w:tcPr>
            <w:tcW w:w="6765" w:type="dxa"/>
            <w:vAlign w:val="top"/>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《中华人民共和国社会保险法》 （主席令第35号）</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eastAsia="zh-CN"/>
              </w:rPr>
              <w:t>第五十七条、 第五十八条用人单位应当自成立之日起三十日内凭营业执照、 登记证书或者单位印章，向当地社会保险经办机构申说办理社会保险登记。</w:t>
            </w:r>
          </w:p>
        </w:tc>
        <w:tc>
          <w:tcPr>
            <w:tcW w:w="1335"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eastAsia="zh-CN"/>
              </w:rPr>
              <w:t>免予核查</w:t>
            </w:r>
          </w:p>
        </w:tc>
        <w:tc>
          <w:tcPr>
            <w:tcW w:w="52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default" w:ascii="仿宋" w:hAnsi="仿宋" w:eastAsia="仿宋" w:cs="仿宋"/>
                <w:b w:val="0"/>
                <w:bCs w:val="0"/>
                <w:color w:val="auto"/>
                <w:kern w:val="2"/>
                <w:sz w:val="24"/>
                <w:szCs w:val="24"/>
                <w:u w:val="none"/>
                <w:lang w:val="en-US" w:eastAsia="zh-CN" w:bidi="ar-SA"/>
              </w:rPr>
            </w:pPr>
            <w:r>
              <w:rPr>
                <w:rFonts w:hint="eastAsia" w:ascii="仿宋" w:hAnsi="仿宋" w:eastAsia="仿宋" w:cs="仿宋"/>
                <w:b w:val="0"/>
                <w:bCs w:val="0"/>
                <w:color w:val="auto"/>
                <w:sz w:val="24"/>
                <w:szCs w:val="24"/>
                <w:u w:val="none"/>
                <w:lang w:val="en-US" w:eastAsia="zh-CN"/>
              </w:rPr>
              <w:t>31</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唐河县</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eastAsia="zh-CN"/>
              </w:rPr>
              <w:t>医保局</w:t>
            </w:r>
          </w:p>
        </w:tc>
        <w:tc>
          <w:tcPr>
            <w:tcW w:w="2265" w:type="dxa"/>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right="0" w:rightChars="0"/>
              <w:jc w:val="left"/>
              <w:textAlignment w:val="auto"/>
              <w:rPr>
                <w:rFonts w:hint="eastAsia" w:ascii="仿宋" w:hAnsi="仿宋" w:eastAsia="仿宋" w:cs="仿宋"/>
                <w:color w:val="auto"/>
                <w:kern w:val="0"/>
                <w:sz w:val="24"/>
                <w:szCs w:val="24"/>
                <w:u w:val="none"/>
                <w:shd w:val="clear"/>
                <w:lang w:val="en-US" w:eastAsia="zh-CN" w:bidi="ar-SA"/>
              </w:rPr>
            </w:pPr>
            <w:r>
              <w:rPr>
                <w:rFonts w:hint="eastAsia" w:ascii="仿宋" w:hAnsi="仿宋" w:eastAsia="仿宋" w:cs="仿宋"/>
                <w:color w:val="auto"/>
                <w:kern w:val="0"/>
                <w:sz w:val="24"/>
                <w:szCs w:val="24"/>
                <w:u w:val="none"/>
                <w:shd w:val="clear"/>
                <w:lang w:val="en-US" w:eastAsia="zh-CN" w:bidi="ar-SA"/>
              </w:rPr>
              <w:t>职工参保登记</w:t>
            </w:r>
          </w:p>
        </w:tc>
        <w:tc>
          <w:tcPr>
            <w:tcW w:w="2189" w:type="dxa"/>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left"/>
              <w:textAlignment w:val="auto"/>
              <w:rPr>
                <w:rFonts w:hint="eastAsia" w:ascii="仿宋" w:hAnsi="仿宋" w:eastAsia="仿宋" w:cs="仿宋"/>
                <w:color w:val="auto"/>
                <w:kern w:val="0"/>
                <w:sz w:val="24"/>
                <w:szCs w:val="24"/>
                <w:u w:val="none"/>
                <w:shd w:val="clear"/>
                <w:lang w:val="en-US" w:eastAsia="zh-CN" w:bidi="ar-SA"/>
              </w:rPr>
            </w:pPr>
            <w:r>
              <w:rPr>
                <w:rFonts w:hint="eastAsia" w:ascii="仿宋" w:hAnsi="仿宋" w:eastAsia="仿宋" w:cs="仿宋"/>
                <w:color w:val="auto"/>
                <w:kern w:val="0"/>
                <w:sz w:val="24"/>
                <w:szCs w:val="24"/>
                <w:u w:val="none"/>
                <w:shd w:val="clear"/>
                <w:lang w:val="en-US" w:eastAsia="zh-CN" w:bidi="ar-SA"/>
              </w:rPr>
              <w:t>在职职工：参保人员有效身份证复印件；灵活就业人员：有效身份证件</w:t>
            </w:r>
          </w:p>
        </w:tc>
        <w:tc>
          <w:tcPr>
            <w:tcW w:w="6765" w:type="dxa"/>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line="360" w:lineRule="exact"/>
              <w:ind w:left="0" w:right="0" w:firstLine="0"/>
              <w:jc w:val="left"/>
              <w:textAlignment w:val="auto"/>
              <w:rPr>
                <w:rFonts w:hint="eastAsia" w:ascii="仿宋" w:hAnsi="仿宋" w:eastAsia="仿宋" w:cs="仿宋"/>
                <w:color w:val="auto"/>
                <w:kern w:val="0"/>
                <w:sz w:val="24"/>
                <w:szCs w:val="24"/>
                <w:u w:val="none"/>
                <w:shd w:val="clear"/>
                <w:lang w:val="en-US" w:eastAsia="zh-CN" w:bidi="ar-SA"/>
              </w:rPr>
            </w:pPr>
            <w:r>
              <w:rPr>
                <w:rFonts w:hint="eastAsia" w:ascii="仿宋" w:hAnsi="仿宋" w:eastAsia="仿宋" w:cs="仿宋"/>
                <w:color w:val="auto"/>
                <w:kern w:val="0"/>
                <w:sz w:val="24"/>
                <w:szCs w:val="24"/>
                <w:u w:val="none"/>
                <w:shd w:val="clear"/>
                <w:lang w:val="en-US" w:eastAsia="zh-CN" w:bidi="ar-SA"/>
              </w:rPr>
              <w:t>《国家医疗保障局关于印发全国医疗保障经办政务服务事项清单的通知》（医保发〔2020〕18号）附件1：</w:t>
            </w:r>
            <w:r>
              <w:rPr>
                <w:rFonts w:hint="eastAsia" w:ascii="仿宋" w:hAnsi="仿宋" w:eastAsia="仿宋" w:cs="仿宋"/>
                <w:color w:val="auto"/>
                <w:kern w:val="0"/>
                <w:sz w:val="24"/>
                <w:szCs w:val="24"/>
                <w:u w:val="none"/>
                <w:shd w:val="clear"/>
                <w:lang w:val="zh-CN" w:eastAsia="zh-CN" w:bidi="ar-SA"/>
              </w:rPr>
              <w:t>“职工</w:t>
            </w:r>
            <w:r>
              <w:rPr>
                <w:rFonts w:hint="eastAsia" w:ascii="仿宋" w:hAnsi="仿宋" w:eastAsia="仿宋" w:cs="仿宋"/>
                <w:color w:val="auto"/>
                <w:kern w:val="0"/>
                <w:sz w:val="24"/>
                <w:szCs w:val="24"/>
                <w:u w:val="none"/>
                <w:shd w:val="clear"/>
                <w:lang w:val="en-US" w:eastAsia="zh-CN" w:bidi="ar-SA"/>
              </w:rPr>
              <w:t>参保登记”办理材料：参保人员有效身份证复印件</w:t>
            </w:r>
          </w:p>
        </w:tc>
        <w:tc>
          <w:tcPr>
            <w:tcW w:w="1335"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eastAsia="zh-CN"/>
              </w:rPr>
              <w:t>免予核查</w:t>
            </w:r>
          </w:p>
        </w:tc>
        <w:tc>
          <w:tcPr>
            <w:tcW w:w="52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default" w:ascii="仿宋" w:hAnsi="仿宋" w:eastAsia="仿宋" w:cs="仿宋"/>
                <w:b w:val="0"/>
                <w:bCs w:val="0"/>
                <w:color w:val="auto"/>
                <w:kern w:val="2"/>
                <w:sz w:val="24"/>
                <w:szCs w:val="24"/>
                <w:u w:val="none"/>
                <w:lang w:val="en-US" w:eastAsia="zh-CN" w:bidi="ar-SA"/>
              </w:rPr>
            </w:pPr>
            <w:r>
              <w:rPr>
                <w:rFonts w:hint="eastAsia" w:ascii="仿宋" w:hAnsi="仿宋" w:eastAsia="仿宋" w:cs="仿宋"/>
                <w:b w:val="0"/>
                <w:bCs w:val="0"/>
                <w:color w:val="auto"/>
                <w:sz w:val="24"/>
                <w:szCs w:val="24"/>
                <w:u w:val="none"/>
                <w:lang w:val="en-US" w:eastAsia="zh-CN"/>
              </w:rPr>
              <w:t>32</w:t>
            </w:r>
          </w:p>
        </w:tc>
        <w:tc>
          <w:tcPr>
            <w:tcW w:w="1275" w:type="dxa"/>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auto"/>
                <w:sz w:val="24"/>
                <w:szCs w:val="24"/>
                <w:u w:val="none"/>
                <w:lang w:val="en-US" w:eastAsia="zh-CN"/>
              </w:rPr>
            </w:pPr>
            <w:r>
              <w:rPr>
                <w:rFonts w:hint="eastAsia" w:ascii="仿宋" w:hAnsi="仿宋" w:eastAsia="仿宋" w:cs="仿宋"/>
                <w:b w:val="0"/>
                <w:bCs w:val="0"/>
                <w:color w:val="auto"/>
                <w:sz w:val="24"/>
                <w:szCs w:val="24"/>
                <w:u w:val="none"/>
                <w:lang w:val="en-US" w:eastAsia="zh-CN"/>
              </w:rPr>
              <w:t>唐河县</w:t>
            </w:r>
          </w:p>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auto"/>
                <w:sz w:val="24"/>
                <w:szCs w:val="24"/>
                <w:u w:val="none"/>
                <w:lang w:val="en-US" w:eastAsia="zh-CN"/>
              </w:rPr>
            </w:pPr>
            <w:r>
              <w:rPr>
                <w:rFonts w:hint="eastAsia" w:ascii="仿宋" w:hAnsi="仿宋" w:eastAsia="仿宋" w:cs="仿宋"/>
                <w:b w:val="0"/>
                <w:bCs w:val="0"/>
                <w:color w:val="auto"/>
                <w:sz w:val="24"/>
                <w:szCs w:val="24"/>
                <w:u w:val="none"/>
                <w:lang w:val="en-US" w:eastAsia="zh-CN"/>
              </w:rPr>
              <w:t>医保局</w:t>
            </w:r>
          </w:p>
        </w:tc>
        <w:tc>
          <w:tcPr>
            <w:tcW w:w="2265" w:type="dxa"/>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left"/>
              <w:textAlignment w:val="auto"/>
              <w:rPr>
                <w:rFonts w:hint="eastAsia" w:ascii="仿宋" w:hAnsi="仿宋" w:eastAsia="仿宋" w:cs="仿宋"/>
                <w:color w:val="auto"/>
                <w:kern w:val="0"/>
                <w:sz w:val="24"/>
                <w:szCs w:val="24"/>
                <w:u w:val="none"/>
                <w:shd w:val="clear"/>
                <w:lang w:val="en-US" w:eastAsia="zh-CN" w:bidi="ar-SA"/>
              </w:rPr>
            </w:pPr>
            <w:r>
              <w:rPr>
                <w:rFonts w:hint="eastAsia" w:ascii="仿宋" w:hAnsi="仿宋" w:eastAsia="仿宋" w:cs="仿宋"/>
                <w:color w:val="auto"/>
                <w:kern w:val="0"/>
                <w:sz w:val="24"/>
                <w:szCs w:val="24"/>
                <w:u w:val="none"/>
                <w:shd w:val="clear"/>
                <w:lang w:val="en-US" w:eastAsia="zh-CN" w:bidi="ar-SA"/>
              </w:rPr>
              <w:t>城乡居民参保登记</w:t>
            </w:r>
          </w:p>
        </w:tc>
        <w:tc>
          <w:tcPr>
            <w:tcW w:w="2189" w:type="dxa"/>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left"/>
              <w:textAlignment w:val="auto"/>
              <w:rPr>
                <w:rFonts w:hint="eastAsia" w:ascii="仿宋" w:hAnsi="仿宋" w:eastAsia="仿宋" w:cs="仿宋"/>
                <w:color w:val="auto"/>
                <w:kern w:val="0"/>
                <w:sz w:val="24"/>
                <w:szCs w:val="24"/>
                <w:u w:val="none"/>
                <w:shd w:val="clear"/>
                <w:lang w:val="en-US" w:eastAsia="zh-CN" w:bidi="ar-SA"/>
              </w:rPr>
            </w:pPr>
            <w:r>
              <w:rPr>
                <w:rFonts w:hint="eastAsia" w:ascii="仿宋" w:hAnsi="仿宋" w:eastAsia="仿宋" w:cs="仿宋"/>
                <w:color w:val="auto"/>
                <w:kern w:val="0"/>
                <w:sz w:val="24"/>
                <w:szCs w:val="24"/>
                <w:u w:val="none"/>
                <w:shd w:val="clear"/>
                <w:lang w:val="en-US" w:eastAsia="zh-CN" w:bidi="ar-SA"/>
              </w:rPr>
              <w:t>有效身份证件</w:t>
            </w:r>
          </w:p>
        </w:tc>
        <w:tc>
          <w:tcPr>
            <w:tcW w:w="6765" w:type="dxa"/>
            <w:vAlign w:val="top"/>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line="360" w:lineRule="exact"/>
              <w:ind w:left="0" w:right="0" w:firstLine="0"/>
              <w:jc w:val="left"/>
              <w:textAlignment w:val="auto"/>
              <w:rPr>
                <w:rFonts w:hint="eastAsia" w:ascii="仿宋" w:hAnsi="仿宋" w:eastAsia="仿宋" w:cs="仿宋"/>
                <w:color w:val="auto"/>
                <w:kern w:val="0"/>
                <w:sz w:val="24"/>
                <w:szCs w:val="24"/>
                <w:u w:val="none"/>
                <w:shd w:val="clear"/>
                <w:lang w:val="en-US" w:eastAsia="zh-CN" w:bidi="ar-SA"/>
              </w:rPr>
            </w:pPr>
            <w:r>
              <w:rPr>
                <w:rFonts w:hint="eastAsia" w:ascii="仿宋" w:hAnsi="仿宋" w:eastAsia="仿宋" w:cs="仿宋"/>
                <w:color w:val="auto"/>
                <w:kern w:val="0"/>
                <w:sz w:val="24"/>
                <w:szCs w:val="24"/>
                <w:u w:val="none"/>
                <w:shd w:val="clear"/>
                <w:lang w:val="en-US" w:eastAsia="zh-CN" w:bidi="ar-SA"/>
              </w:rPr>
              <w:t>《国家医疗保障局关于印发全国医疗保障经办政务服务事项清单的通知》（医保发〔2020〕18号）附件1：“城乡居民参保</w:t>
            </w:r>
            <w:r>
              <w:rPr>
                <w:rFonts w:hint="eastAsia" w:ascii="仿宋" w:hAnsi="仿宋" w:eastAsia="仿宋" w:cs="仿宋"/>
                <w:color w:val="auto"/>
                <w:kern w:val="0"/>
                <w:sz w:val="24"/>
                <w:szCs w:val="24"/>
                <w:u w:val="none"/>
                <w:shd w:val="clear"/>
                <w:lang w:val="zh-CN" w:eastAsia="zh-CN" w:bidi="ar-SA"/>
              </w:rPr>
              <w:t>登记”</w:t>
            </w:r>
            <w:r>
              <w:rPr>
                <w:rFonts w:hint="eastAsia" w:ascii="仿宋" w:hAnsi="仿宋" w:eastAsia="仿宋" w:cs="仿宋"/>
                <w:color w:val="auto"/>
                <w:kern w:val="0"/>
                <w:sz w:val="24"/>
                <w:szCs w:val="24"/>
                <w:u w:val="none"/>
                <w:shd w:val="clear"/>
                <w:lang w:val="en-US" w:eastAsia="zh-CN" w:bidi="ar-SA"/>
              </w:rPr>
              <w:t>办理材料：有效身份证件</w:t>
            </w:r>
          </w:p>
        </w:tc>
        <w:tc>
          <w:tcPr>
            <w:tcW w:w="1335" w:type="dxa"/>
            <w:vAlign w:val="center"/>
          </w:tcPr>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u w:val="none"/>
                <w:lang w:val="en-US" w:eastAsia="zh-CN"/>
              </w:rPr>
            </w:pPr>
            <w:r>
              <w:rPr>
                <w:rFonts w:hint="eastAsia" w:ascii="仿宋" w:hAnsi="仿宋" w:eastAsia="仿宋" w:cs="仿宋"/>
                <w:color w:val="auto"/>
                <w:kern w:val="0"/>
                <w:sz w:val="24"/>
                <w:szCs w:val="24"/>
                <w:lang w:eastAsia="zh-CN"/>
              </w:rPr>
              <w:t>免予核查</w:t>
            </w:r>
          </w:p>
        </w:tc>
        <w:tc>
          <w:tcPr>
            <w:tcW w:w="52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default" w:ascii="仿宋" w:hAnsi="仿宋" w:eastAsia="仿宋" w:cs="仿宋"/>
                <w:b w:val="0"/>
                <w:bCs w:val="0"/>
                <w:color w:val="auto"/>
                <w:kern w:val="2"/>
                <w:sz w:val="24"/>
                <w:szCs w:val="24"/>
                <w:u w:val="none"/>
                <w:lang w:val="en-US" w:eastAsia="zh-CN" w:bidi="ar-SA"/>
              </w:rPr>
            </w:pPr>
            <w:r>
              <w:rPr>
                <w:rFonts w:hint="eastAsia" w:ascii="仿宋" w:hAnsi="仿宋" w:eastAsia="仿宋" w:cs="仿宋"/>
                <w:b w:val="0"/>
                <w:bCs w:val="0"/>
                <w:color w:val="auto"/>
                <w:sz w:val="24"/>
                <w:szCs w:val="24"/>
                <w:u w:val="none"/>
                <w:lang w:val="en-US" w:eastAsia="zh-CN"/>
              </w:rPr>
              <w:t>33</w:t>
            </w:r>
          </w:p>
        </w:tc>
        <w:tc>
          <w:tcPr>
            <w:tcW w:w="1275" w:type="dxa"/>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auto"/>
                <w:sz w:val="24"/>
                <w:szCs w:val="24"/>
                <w:u w:val="none"/>
                <w:lang w:val="en-US" w:eastAsia="zh-CN"/>
              </w:rPr>
            </w:pPr>
            <w:r>
              <w:rPr>
                <w:rFonts w:hint="eastAsia" w:ascii="仿宋" w:hAnsi="仿宋" w:eastAsia="仿宋" w:cs="仿宋"/>
                <w:b w:val="0"/>
                <w:bCs w:val="0"/>
                <w:color w:val="auto"/>
                <w:sz w:val="24"/>
                <w:szCs w:val="24"/>
                <w:u w:val="none"/>
                <w:lang w:val="en-US" w:eastAsia="zh-CN"/>
              </w:rPr>
              <w:t>唐河县</w:t>
            </w:r>
          </w:p>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auto"/>
                <w:sz w:val="24"/>
                <w:szCs w:val="24"/>
                <w:u w:val="none"/>
                <w:lang w:val="en-US" w:eastAsia="zh-CN"/>
              </w:rPr>
            </w:pPr>
            <w:r>
              <w:rPr>
                <w:rFonts w:hint="eastAsia" w:ascii="仿宋" w:hAnsi="仿宋" w:eastAsia="仿宋" w:cs="仿宋"/>
                <w:b w:val="0"/>
                <w:bCs w:val="0"/>
                <w:color w:val="auto"/>
                <w:sz w:val="24"/>
                <w:szCs w:val="24"/>
                <w:u w:val="none"/>
                <w:lang w:val="en-US" w:eastAsia="zh-CN"/>
              </w:rPr>
              <w:t>医保局</w:t>
            </w:r>
          </w:p>
        </w:tc>
        <w:tc>
          <w:tcPr>
            <w:tcW w:w="2265" w:type="dxa"/>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left"/>
              <w:textAlignment w:val="auto"/>
              <w:rPr>
                <w:rFonts w:hint="eastAsia" w:ascii="仿宋" w:hAnsi="仿宋" w:eastAsia="仿宋" w:cs="仿宋"/>
                <w:color w:val="auto"/>
                <w:kern w:val="0"/>
                <w:sz w:val="24"/>
                <w:szCs w:val="24"/>
                <w:u w:val="none"/>
                <w:shd w:val="clear"/>
                <w:lang w:val="en-US" w:eastAsia="zh-CN" w:bidi="ar-SA"/>
              </w:rPr>
            </w:pPr>
            <w:r>
              <w:rPr>
                <w:rFonts w:hint="eastAsia" w:ascii="仿宋" w:hAnsi="仿宋" w:eastAsia="仿宋" w:cs="仿宋"/>
                <w:color w:val="auto"/>
                <w:kern w:val="0"/>
                <w:sz w:val="24"/>
                <w:szCs w:val="24"/>
                <w:u w:val="none"/>
                <w:shd w:val="clear"/>
                <w:lang w:val="en-US" w:eastAsia="zh-CN" w:bidi="ar-SA"/>
              </w:rPr>
              <w:t>职工参保信息变更 登记</w:t>
            </w:r>
          </w:p>
        </w:tc>
        <w:tc>
          <w:tcPr>
            <w:tcW w:w="2189" w:type="dxa"/>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60" w:line="360" w:lineRule="exact"/>
              <w:ind w:left="0" w:right="0" w:firstLine="0"/>
              <w:jc w:val="left"/>
              <w:textAlignment w:val="auto"/>
              <w:rPr>
                <w:rFonts w:hint="eastAsia" w:ascii="仿宋" w:hAnsi="仿宋" w:eastAsia="仿宋" w:cs="仿宋"/>
                <w:color w:val="auto"/>
                <w:kern w:val="0"/>
                <w:sz w:val="24"/>
                <w:szCs w:val="24"/>
                <w:u w:val="none"/>
                <w:shd w:val="clear"/>
                <w:lang w:val="en-US" w:eastAsia="zh-CN" w:bidi="ar-SA"/>
              </w:rPr>
            </w:pPr>
            <w:r>
              <w:rPr>
                <w:rFonts w:hint="eastAsia" w:ascii="仿宋" w:hAnsi="仿宋" w:eastAsia="仿宋" w:cs="仿宋"/>
                <w:color w:val="auto"/>
                <w:kern w:val="0"/>
                <w:sz w:val="24"/>
                <w:szCs w:val="24"/>
                <w:u w:val="none"/>
                <w:shd w:val="clear"/>
                <w:lang w:val="en-US" w:eastAsia="zh-CN" w:bidi="ar-SA"/>
              </w:rPr>
              <w:t>医保电子凭证或有效身份证件或社保卡（单位办理〉</w:t>
            </w:r>
          </w:p>
        </w:tc>
        <w:tc>
          <w:tcPr>
            <w:tcW w:w="6765" w:type="dxa"/>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line="360" w:lineRule="exact"/>
              <w:ind w:left="0" w:right="0" w:firstLine="0"/>
              <w:jc w:val="left"/>
              <w:textAlignment w:val="auto"/>
              <w:rPr>
                <w:rFonts w:hint="eastAsia" w:ascii="仿宋" w:hAnsi="仿宋" w:eastAsia="仿宋" w:cs="仿宋"/>
                <w:color w:val="auto"/>
                <w:kern w:val="0"/>
                <w:sz w:val="24"/>
                <w:szCs w:val="24"/>
                <w:u w:val="none"/>
                <w:shd w:val="clear"/>
                <w:lang w:val="en-US" w:eastAsia="zh-CN" w:bidi="ar-SA"/>
              </w:rPr>
            </w:pPr>
            <w:r>
              <w:rPr>
                <w:rFonts w:hint="eastAsia" w:ascii="仿宋" w:hAnsi="仿宋" w:eastAsia="仿宋" w:cs="仿宋"/>
                <w:color w:val="auto"/>
                <w:kern w:val="0"/>
                <w:sz w:val="24"/>
                <w:szCs w:val="24"/>
                <w:u w:val="none"/>
                <w:shd w:val="clear"/>
                <w:lang w:val="en-US" w:eastAsia="zh-CN" w:bidi="ar-SA"/>
              </w:rPr>
              <w:t>《国家医疗保障局关于印发全国医疗保障经办政务服务事项清单的通知》（医保发〔2020〕18号）附件1：</w:t>
            </w:r>
            <w:r>
              <w:rPr>
                <w:rFonts w:hint="eastAsia" w:ascii="仿宋" w:hAnsi="仿宋" w:eastAsia="仿宋" w:cs="仿宋"/>
                <w:color w:val="auto"/>
                <w:kern w:val="0"/>
                <w:sz w:val="24"/>
                <w:szCs w:val="24"/>
                <w:u w:val="none"/>
                <w:shd w:val="clear"/>
                <w:lang w:val="zh-CN" w:eastAsia="zh-CN" w:bidi="ar-SA"/>
              </w:rPr>
              <w:t>“职工参</w:t>
            </w:r>
            <w:r>
              <w:rPr>
                <w:rFonts w:hint="eastAsia" w:ascii="仿宋" w:hAnsi="仿宋" w:eastAsia="仿宋" w:cs="仿宋"/>
                <w:color w:val="auto"/>
                <w:kern w:val="0"/>
                <w:sz w:val="24"/>
                <w:szCs w:val="24"/>
                <w:u w:val="none"/>
                <w:shd w:val="clear"/>
                <w:lang w:val="en-US" w:eastAsia="zh-CN" w:bidi="ar-SA"/>
              </w:rPr>
              <w:t>保信息变更登记”办理材料：医保电子凭证或有效身份证件</w:t>
            </w:r>
            <w:r>
              <w:rPr>
                <w:rFonts w:hint="eastAsia" w:ascii="仿宋" w:hAnsi="仿宋" w:eastAsia="仿宋" w:cs="仿宋"/>
                <w:color w:val="auto"/>
                <w:kern w:val="0"/>
                <w:sz w:val="24"/>
                <w:szCs w:val="24"/>
                <w:u w:val="none"/>
                <w:shd w:val="clear"/>
                <w:lang w:val="zh-CN" w:eastAsia="zh-CN" w:bidi="ar-SA"/>
              </w:rPr>
              <w:t>或</w:t>
            </w:r>
            <w:r>
              <w:rPr>
                <w:rFonts w:hint="eastAsia" w:ascii="仿宋" w:hAnsi="仿宋" w:eastAsia="仿宋" w:cs="仿宋"/>
                <w:color w:val="auto"/>
                <w:kern w:val="0"/>
                <w:sz w:val="24"/>
                <w:szCs w:val="24"/>
                <w:u w:val="none"/>
                <w:shd w:val="clear"/>
                <w:lang w:val="en-US" w:eastAsia="zh-CN" w:bidi="ar-SA"/>
              </w:rPr>
              <w:t>社保卡</w:t>
            </w:r>
          </w:p>
        </w:tc>
        <w:tc>
          <w:tcPr>
            <w:tcW w:w="1335" w:type="dxa"/>
            <w:vAlign w:val="center"/>
          </w:tcPr>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u w:val="none"/>
                <w:lang w:val="en-US" w:eastAsia="zh-CN"/>
              </w:rPr>
            </w:pPr>
            <w:r>
              <w:rPr>
                <w:rFonts w:hint="eastAsia" w:ascii="仿宋" w:hAnsi="仿宋" w:eastAsia="仿宋" w:cs="仿宋"/>
                <w:color w:val="auto"/>
                <w:kern w:val="0"/>
                <w:sz w:val="24"/>
                <w:szCs w:val="24"/>
                <w:lang w:eastAsia="zh-CN"/>
              </w:rPr>
              <w:t>免予核查</w:t>
            </w:r>
          </w:p>
        </w:tc>
        <w:tc>
          <w:tcPr>
            <w:tcW w:w="52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default" w:ascii="仿宋" w:hAnsi="仿宋" w:eastAsia="仿宋" w:cs="仿宋"/>
                <w:b w:val="0"/>
                <w:bCs w:val="0"/>
                <w:color w:val="auto"/>
                <w:kern w:val="2"/>
                <w:sz w:val="24"/>
                <w:szCs w:val="24"/>
                <w:u w:val="none"/>
                <w:lang w:val="en-US" w:eastAsia="zh-CN" w:bidi="ar-SA"/>
              </w:rPr>
            </w:pPr>
            <w:r>
              <w:rPr>
                <w:rFonts w:hint="eastAsia" w:ascii="仿宋" w:hAnsi="仿宋" w:eastAsia="仿宋" w:cs="仿宋"/>
                <w:b w:val="0"/>
                <w:bCs w:val="0"/>
                <w:color w:val="auto"/>
                <w:sz w:val="24"/>
                <w:szCs w:val="24"/>
                <w:u w:val="none"/>
                <w:lang w:val="en-US" w:eastAsia="zh-CN"/>
              </w:rPr>
              <w:t>34</w:t>
            </w:r>
          </w:p>
        </w:tc>
        <w:tc>
          <w:tcPr>
            <w:tcW w:w="1275" w:type="dxa"/>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auto"/>
                <w:sz w:val="24"/>
                <w:szCs w:val="24"/>
                <w:u w:val="none"/>
                <w:lang w:val="en-US" w:eastAsia="zh-CN"/>
              </w:rPr>
            </w:pPr>
            <w:r>
              <w:rPr>
                <w:rFonts w:hint="eastAsia" w:ascii="仿宋" w:hAnsi="仿宋" w:eastAsia="仿宋" w:cs="仿宋"/>
                <w:b w:val="0"/>
                <w:bCs w:val="0"/>
                <w:color w:val="auto"/>
                <w:sz w:val="24"/>
                <w:szCs w:val="24"/>
                <w:u w:val="none"/>
                <w:lang w:val="en-US" w:eastAsia="zh-CN"/>
              </w:rPr>
              <w:t>唐河县</w:t>
            </w:r>
          </w:p>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auto"/>
                <w:sz w:val="24"/>
                <w:szCs w:val="24"/>
                <w:u w:val="none"/>
                <w:lang w:val="en-US" w:eastAsia="zh-CN"/>
              </w:rPr>
            </w:pPr>
            <w:r>
              <w:rPr>
                <w:rFonts w:hint="eastAsia" w:ascii="仿宋" w:hAnsi="仿宋" w:eastAsia="仿宋" w:cs="仿宋"/>
                <w:b w:val="0"/>
                <w:bCs w:val="0"/>
                <w:color w:val="auto"/>
                <w:sz w:val="24"/>
                <w:szCs w:val="24"/>
                <w:u w:val="none"/>
                <w:lang w:val="en-US" w:eastAsia="zh-CN"/>
              </w:rPr>
              <w:t>医保局</w:t>
            </w:r>
          </w:p>
        </w:tc>
        <w:tc>
          <w:tcPr>
            <w:tcW w:w="2265" w:type="dxa"/>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left"/>
              <w:textAlignment w:val="auto"/>
              <w:rPr>
                <w:rFonts w:hint="eastAsia" w:ascii="仿宋" w:hAnsi="仿宋" w:eastAsia="仿宋" w:cs="仿宋"/>
                <w:color w:val="auto"/>
                <w:kern w:val="0"/>
                <w:sz w:val="24"/>
                <w:szCs w:val="24"/>
                <w:u w:val="none"/>
                <w:shd w:val="clear"/>
                <w:lang w:val="en-US" w:eastAsia="zh-CN" w:bidi="ar-SA"/>
              </w:rPr>
            </w:pPr>
            <w:r>
              <w:rPr>
                <w:rFonts w:hint="eastAsia" w:ascii="仿宋" w:hAnsi="仿宋" w:eastAsia="仿宋" w:cs="仿宋"/>
                <w:color w:val="auto"/>
                <w:kern w:val="0"/>
                <w:sz w:val="24"/>
                <w:szCs w:val="24"/>
                <w:u w:val="none"/>
                <w:shd w:val="clear"/>
                <w:lang w:val="en-US" w:eastAsia="zh-CN" w:bidi="ar-SA"/>
              </w:rPr>
              <w:t>参保人员个人账户 一次性支取</w:t>
            </w:r>
          </w:p>
        </w:tc>
        <w:tc>
          <w:tcPr>
            <w:tcW w:w="2189" w:type="dxa"/>
            <w:shd w:val="clear" w:color="auto" w:fill="auto"/>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left"/>
              <w:textAlignment w:val="auto"/>
              <w:rPr>
                <w:rFonts w:hint="eastAsia" w:ascii="仿宋" w:hAnsi="仿宋" w:eastAsia="仿宋" w:cs="仿宋"/>
                <w:color w:val="auto"/>
                <w:kern w:val="0"/>
                <w:sz w:val="24"/>
                <w:szCs w:val="24"/>
                <w:u w:val="none"/>
                <w:shd w:val="clear"/>
                <w:lang w:val="en-US" w:eastAsia="zh-CN" w:bidi="ar-SA"/>
              </w:rPr>
            </w:pPr>
            <w:r>
              <w:rPr>
                <w:rFonts w:hint="eastAsia" w:ascii="仿宋" w:hAnsi="仿宋" w:eastAsia="仿宋" w:cs="仿宋"/>
                <w:color w:val="auto"/>
                <w:kern w:val="0"/>
                <w:sz w:val="24"/>
                <w:szCs w:val="24"/>
                <w:u w:val="none"/>
                <w:shd w:val="clear"/>
                <w:lang w:val="en-US" w:eastAsia="zh-CN" w:bidi="ar-SA"/>
              </w:rPr>
              <w:t>医保电子凭证或有效身份证件或社保卡</w:t>
            </w:r>
          </w:p>
        </w:tc>
        <w:tc>
          <w:tcPr>
            <w:tcW w:w="6765" w:type="dxa"/>
            <w:shd w:val="clear" w:color="auto" w:fill="auto"/>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line="360" w:lineRule="exact"/>
              <w:ind w:left="0" w:right="0" w:firstLine="0"/>
              <w:jc w:val="left"/>
              <w:textAlignment w:val="auto"/>
              <w:rPr>
                <w:rFonts w:hint="eastAsia" w:ascii="仿宋" w:hAnsi="仿宋" w:eastAsia="仿宋" w:cs="仿宋"/>
                <w:color w:val="auto"/>
                <w:kern w:val="0"/>
                <w:sz w:val="24"/>
                <w:szCs w:val="24"/>
                <w:u w:val="none"/>
                <w:shd w:val="clear"/>
                <w:lang w:val="en-US" w:eastAsia="zh-CN" w:bidi="ar-SA"/>
              </w:rPr>
            </w:pPr>
            <w:r>
              <w:rPr>
                <w:rFonts w:hint="eastAsia" w:ascii="仿宋" w:hAnsi="仿宋" w:eastAsia="仿宋" w:cs="仿宋"/>
                <w:color w:val="auto"/>
                <w:kern w:val="0"/>
                <w:sz w:val="24"/>
                <w:szCs w:val="24"/>
                <w:u w:val="none"/>
                <w:shd w:val="clear"/>
                <w:lang w:val="en-US" w:eastAsia="zh-CN" w:bidi="ar-SA"/>
              </w:rPr>
              <w:t>《国家医疗保障局关于印发全国医疗保障经办政务服务事项清单的通知》（医保发〔2020〕18号）附件1：</w:t>
            </w:r>
            <w:r>
              <w:rPr>
                <w:rFonts w:hint="eastAsia" w:ascii="仿宋" w:hAnsi="仿宋" w:eastAsia="仿宋" w:cs="仿宋"/>
                <w:color w:val="auto"/>
                <w:kern w:val="0"/>
                <w:sz w:val="24"/>
                <w:szCs w:val="24"/>
                <w:u w:val="none"/>
                <w:shd w:val="clear"/>
                <w:lang w:val="zh-CN" w:eastAsia="zh-CN" w:bidi="ar-SA"/>
              </w:rPr>
              <w:t>“参保</w:t>
            </w:r>
            <w:r>
              <w:rPr>
                <w:rFonts w:hint="eastAsia" w:ascii="仿宋" w:hAnsi="仿宋" w:eastAsia="仿宋" w:cs="仿宋"/>
                <w:color w:val="auto"/>
                <w:kern w:val="0"/>
                <w:sz w:val="24"/>
                <w:szCs w:val="24"/>
                <w:u w:val="none"/>
                <w:shd w:val="clear"/>
                <w:lang w:val="en-US" w:eastAsia="zh-CN" w:bidi="ar-SA"/>
              </w:rPr>
              <w:t>人员个人账户一次性支取”办理材料：参保人员有效身份证件复卬件</w:t>
            </w:r>
          </w:p>
        </w:tc>
        <w:tc>
          <w:tcPr>
            <w:tcW w:w="1335" w:type="dxa"/>
            <w:vAlign w:val="center"/>
          </w:tcPr>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u w:val="none"/>
                <w:lang w:val="en-US" w:eastAsia="zh-CN"/>
              </w:rPr>
            </w:pPr>
            <w:r>
              <w:rPr>
                <w:rFonts w:hint="eastAsia" w:ascii="仿宋" w:hAnsi="仿宋" w:eastAsia="仿宋" w:cs="仿宋"/>
                <w:color w:val="auto"/>
                <w:kern w:val="0"/>
                <w:sz w:val="24"/>
                <w:szCs w:val="24"/>
                <w:lang w:eastAsia="zh-CN"/>
              </w:rPr>
              <w:t>免予核查</w:t>
            </w:r>
          </w:p>
        </w:tc>
        <w:tc>
          <w:tcPr>
            <w:tcW w:w="52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0" w:hRule="atLeast"/>
        </w:trPr>
        <w:tc>
          <w:tcPr>
            <w:tcW w:w="611" w:type="dxa"/>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default" w:ascii="仿宋" w:hAnsi="仿宋" w:eastAsia="仿宋" w:cs="仿宋"/>
                <w:b w:val="0"/>
                <w:bCs w:val="0"/>
                <w:color w:val="auto"/>
                <w:kern w:val="2"/>
                <w:sz w:val="24"/>
                <w:szCs w:val="24"/>
                <w:u w:val="none"/>
                <w:lang w:val="en-US" w:eastAsia="zh-CN" w:bidi="ar-SA"/>
              </w:rPr>
            </w:pPr>
            <w:r>
              <w:rPr>
                <w:rFonts w:hint="eastAsia" w:ascii="仿宋" w:hAnsi="仿宋" w:eastAsia="仿宋" w:cs="仿宋"/>
                <w:b w:val="0"/>
                <w:bCs w:val="0"/>
                <w:color w:val="auto"/>
                <w:sz w:val="24"/>
                <w:szCs w:val="24"/>
                <w:u w:val="none"/>
                <w:lang w:val="en-US" w:eastAsia="zh-CN"/>
              </w:rPr>
              <w:t>35</w:t>
            </w:r>
          </w:p>
        </w:tc>
        <w:tc>
          <w:tcPr>
            <w:tcW w:w="1275" w:type="dxa"/>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auto"/>
                <w:sz w:val="24"/>
                <w:szCs w:val="24"/>
                <w:u w:val="none"/>
                <w:lang w:val="en-US" w:eastAsia="zh-CN"/>
              </w:rPr>
            </w:pPr>
            <w:r>
              <w:rPr>
                <w:rFonts w:hint="eastAsia" w:ascii="仿宋" w:hAnsi="仿宋" w:eastAsia="仿宋" w:cs="仿宋"/>
                <w:b w:val="0"/>
                <w:bCs w:val="0"/>
                <w:color w:val="auto"/>
                <w:sz w:val="24"/>
                <w:szCs w:val="24"/>
                <w:u w:val="none"/>
                <w:lang w:val="en-US" w:eastAsia="zh-CN"/>
              </w:rPr>
              <w:t>唐河县</w:t>
            </w:r>
          </w:p>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auto"/>
                <w:sz w:val="24"/>
                <w:szCs w:val="24"/>
                <w:u w:val="none"/>
                <w:lang w:val="en-US" w:eastAsia="zh-CN"/>
              </w:rPr>
            </w:pPr>
            <w:r>
              <w:rPr>
                <w:rFonts w:hint="eastAsia" w:ascii="仿宋" w:hAnsi="仿宋" w:eastAsia="仿宋" w:cs="仿宋"/>
                <w:b w:val="0"/>
                <w:bCs w:val="0"/>
                <w:color w:val="auto"/>
                <w:sz w:val="24"/>
                <w:szCs w:val="24"/>
                <w:u w:val="none"/>
                <w:lang w:val="en-US" w:eastAsia="zh-CN"/>
              </w:rPr>
              <w:t>医保局</w:t>
            </w:r>
          </w:p>
        </w:tc>
        <w:tc>
          <w:tcPr>
            <w:tcW w:w="2265" w:type="dxa"/>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left"/>
              <w:textAlignment w:val="auto"/>
              <w:rPr>
                <w:rFonts w:hint="eastAsia" w:ascii="仿宋" w:hAnsi="仿宋" w:eastAsia="仿宋" w:cs="仿宋"/>
                <w:color w:val="auto"/>
                <w:kern w:val="0"/>
                <w:sz w:val="24"/>
                <w:szCs w:val="24"/>
                <w:u w:val="none"/>
                <w:shd w:val="clear"/>
                <w:lang w:val="en-US" w:eastAsia="zh-CN" w:bidi="ar-SA"/>
              </w:rPr>
            </w:pPr>
            <w:r>
              <w:rPr>
                <w:rFonts w:hint="eastAsia" w:ascii="仿宋" w:hAnsi="仿宋" w:eastAsia="仿宋" w:cs="仿宋"/>
                <w:color w:val="auto"/>
                <w:kern w:val="0"/>
                <w:sz w:val="24"/>
                <w:szCs w:val="24"/>
                <w:u w:val="none"/>
                <w:shd w:val="clear"/>
                <w:lang w:val="en-US" w:eastAsia="zh-CN" w:bidi="ar-SA"/>
              </w:rPr>
              <w:t>转移接续手续办理</w:t>
            </w:r>
          </w:p>
        </w:tc>
        <w:tc>
          <w:tcPr>
            <w:tcW w:w="2189" w:type="dxa"/>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leftChars="0" w:right="0" w:rightChars="0" w:firstLine="0" w:firstLineChars="0"/>
              <w:jc w:val="left"/>
              <w:textAlignment w:val="auto"/>
              <w:rPr>
                <w:rFonts w:hint="eastAsia" w:ascii="仿宋" w:hAnsi="仿宋" w:eastAsia="仿宋" w:cs="仿宋"/>
                <w:color w:val="auto"/>
                <w:kern w:val="0"/>
                <w:sz w:val="24"/>
                <w:szCs w:val="24"/>
                <w:u w:val="none"/>
                <w:shd w:val="clear"/>
                <w:lang w:val="en-US" w:eastAsia="zh-CN" w:bidi="ar-SA"/>
              </w:rPr>
            </w:pPr>
            <w:r>
              <w:rPr>
                <w:rFonts w:hint="eastAsia" w:ascii="仿宋" w:hAnsi="仿宋" w:eastAsia="仿宋" w:cs="仿宋"/>
                <w:color w:val="auto"/>
                <w:kern w:val="0"/>
                <w:sz w:val="24"/>
                <w:szCs w:val="24"/>
                <w:u w:val="none"/>
                <w:shd w:val="clear"/>
                <w:lang w:val="en-US" w:eastAsia="zh-CN" w:bidi="ar-SA"/>
              </w:rPr>
              <w:t>医保电子凭证或有效身份证件或社保卡</w:t>
            </w:r>
          </w:p>
        </w:tc>
        <w:tc>
          <w:tcPr>
            <w:tcW w:w="6765" w:type="dxa"/>
            <w:vAlign w:val="top"/>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line="360" w:lineRule="exact"/>
              <w:ind w:left="0" w:right="0" w:firstLine="0"/>
              <w:jc w:val="both"/>
              <w:textAlignment w:val="auto"/>
              <w:rPr>
                <w:rFonts w:hint="eastAsia" w:ascii="仿宋" w:hAnsi="仿宋" w:eastAsia="仿宋" w:cs="仿宋"/>
                <w:color w:val="auto"/>
                <w:kern w:val="0"/>
                <w:sz w:val="24"/>
                <w:szCs w:val="24"/>
                <w:u w:val="none"/>
                <w:shd w:val="clear"/>
                <w:lang w:val="en-US" w:eastAsia="zh-CN" w:bidi="ar-SA"/>
              </w:rPr>
            </w:pPr>
            <w:r>
              <w:rPr>
                <w:rFonts w:hint="eastAsia" w:ascii="仿宋" w:hAnsi="仿宋" w:eastAsia="仿宋" w:cs="仿宋"/>
                <w:color w:val="auto"/>
                <w:kern w:val="0"/>
                <w:sz w:val="24"/>
                <w:szCs w:val="24"/>
                <w:u w:val="none"/>
                <w:shd w:val="clear"/>
                <w:lang w:val="en-US" w:eastAsia="zh-CN" w:bidi="ar-SA"/>
              </w:rPr>
              <w:t>《关于卬发流动就业人员基本医疗保险关系转移接续业务经办规程的通知》（人社厅发〔2016〕9号）第五条 参保人员跨统筹地区流动就业后，按规定参加转入地基本医疗保险。参保人员或其新就业的用人单位向转入地经办机构提出转移申清并提供参保（合）凭证，填写《基本医疗保险关系转移接续申请表》，并按规定提供居民身份证等相关证明材料。</w:t>
            </w:r>
          </w:p>
        </w:tc>
        <w:tc>
          <w:tcPr>
            <w:tcW w:w="1335" w:type="dxa"/>
            <w:vAlign w:val="center"/>
          </w:tcPr>
          <w:p>
            <w:pPr>
              <w:keepNext w:val="0"/>
              <w:keepLines w:val="0"/>
              <w:pageBreakBefore w:val="0"/>
              <w:shd w:val="clea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u w:val="none"/>
                <w:lang w:val="en-US" w:eastAsia="zh-CN"/>
              </w:rPr>
            </w:pPr>
            <w:r>
              <w:rPr>
                <w:rFonts w:hint="eastAsia" w:ascii="仿宋" w:hAnsi="仿宋" w:eastAsia="仿宋" w:cs="仿宋"/>
                <w:color w:val="auto"/>
                <w:kern w:val="0"/>
                <w:sz w:val="24"/>
                <w:szCs w:val="24"/>
                <w:lang w:eastAsia="zh-CN"/>
              </w:rPr>
              <w:t>免予核查</w:t>
            </w:r>
          </w:p>
        </w:tc>
        <w:tc>
          <w:tcPr>
            <w:tcW w:w="52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default" w:ascii="仿宋" w:hAnsi="仿宋" w:eastAsia="仿宋" w:cs="仿宋"/>
                <w:b w:val="0"/>
                <w:bCs w:val="0"/>
                <w:color w:val="auto"/>
                <w:kern w:val="2"/>
                <w:sz w:val="24"/>
                <w:szCs w:val="24"/>
                <w:u w:val="none"/>
                <w:lang w:val="en-US" w:eastAsia="zh-CN" w:bidi="ar-SA"/>
              </w:rPr>
            </w:pPr>
            <w:r>
              <w:rPr>
                <w:rFonts w:hint="eastAsia" w:ascii="仿宋" w:hAnsi="仿宋" w:eastAsia="仿宋" w:cs="仿宋"/>
                <w:b w:val="0"/>
                <w:bCs w:val="0"/>
                <w:color w:val="auto"/>
                <w:sz w:val="24"/>
                <w:szCs w:val="24"/>
                <w:u w:val="none"/>
                <w:lang w:val="en-US" w:eastAsia="zh-CN"/>
              </w:rPr>
              <w:t>36</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唐河县</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医保局</w:t>
            </w:r>
          </w:p>
        </w:tc>
        <w:tc>
          <w:tcPr>
            <w:tcW w:w="2265"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宋体" w:cs="仿宋"/>
                <w:color w:val="auto"/>
                <w:kern w:val="0"/>
                <w:sz w:val="24"/>
                <w:szCs w:val="24"/>
                <w:lang w:eastAsia="zh-CN"/>
              </w:rPr>
            </w:pPr>
            <w:r>
              <w:rPr>
                <w:rFonts w:hint="eastAsia" w:ascii="仿宋" w:hAnsi="仿宋" w:eastAsia="仿宋" w:cs="仿宋"/>
                <w:color w:val="auto"/>
                <w:kern w:val="0"/>
                <w:sz w:val="24"/>
                <w:szCs w:val="24"/>
                <w:u w:val="none"/>
                <w:shd w:val="clear" w:color="auto" w:fill="auto"/>
                <w:lang w:val="en-US" w:eastAsia="zh-CN" w:bidi="ar-SA"/>
              </w:rPr>
              <w:t>异地安置退休人员备案</w:t>
            </w:r>
          </w:p>
        </w:tc>
        <w:tc>
          <w:tcPr>
            <w:tcW w:w="2189"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u w:val="none"/>
                <w:shd w:val="clear"/>
                <w:lang w:val="en-US" w:eastAsia="zh-CN" w:bidi="ar-SA"/>
              </w:rPr>
              <w:t>医保电子凭证或有效身份证件或社保卡</w:t>
            </w:r>
          </w:p>
        </w:tc>
        <w:tc>
          <w:tcPr>
            <w:tcW w:w="6765"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国家医疗保障局关于印发全国医疗保障经办政务服务事项清单的通知（医保发〔2020〕18号）</w:t>
            </w:r>
            <w:r>
              <w:rPr>
                <w:rFonts w:hint="eastAsia" w:ascii="仿宋" w:hAnsi="仿宋" w:eastAsia="仿宋" w:cs="仿宋"/>
                <w:color w:val="auto"/>
                <w:kern w:val="0"/>
                <w:sz w:val="24"/>
                <w:szCs w:val="24"/>
                <w:u w:val="none"/>
                <w:shd w:val="clear"/>
                <w:lang w:val="en-US" w:eastAsia="zh-CN" w:bidi="ar-SA"/>
              </w:rPr>
              <w:t>附件1：“异地安置退休人员备案”办理材料：医保电子凭证或有效身份证件或社保卡</w:t>
            </w:r>
          </w:p>
        </w:tc>
        <w:tc>
          <w:tcPr>
            <w:tcW w:w="1335"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免予核查</w:t>
            </w:r>
          </w:p>
        </w:tc>
        <w:tc>
          <w:tcPr>
            <w:tcW w:w="52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default" w:ascii="仿宋" w:hAnsi="仿宋" w:eastAsia="仿宋" w:cs="仿宋"/>
                <w:b w:val="0"/>
                <w:bCs w:val="0"/>
                <w:color w:val="auto"/>
                <w:kern w:val="2"/>
                <w:sz w:val="24"/>
                <w:szCs w:val="24"/>
                <w:u w:val="none"/>
                <w:lang w:val="en-US" w:eastAsia="zh-CN" w:bidi="ar-SA"/>
              </w:rPr>
            </w:pPr>
            <w:r>
              <w:rPr>
                <w:rFonts w:hint="eastAsia" w:ascii="仿宋" w:hAnsi="仿宋" w:eastAsia="仿宋" w:cs="仿宋"/>
                <w:b w:val="0"/>
                <w:bCs w:val="0"/>
                <w:color w:val="auto"/>
                <w:sz w:val="24"/>
                <w:szCs w:val="24"/>
                <w:u w:val="none"/>
                <w:lang w:val="en-US" w:eastAsia="zh-CN"/>
              </w:rPr>
              <w:t>37</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唐河县</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医保局</w:t>
            </w:r>
          </w:p>
        </w:tc>
        <w:tc>
          <w:tcPr>
            <w:tcW w:w="2265"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0"/>
                <w:sz w:val="24"/>
                <w:szCs w:val="24"/>
                <w:u w:val="none"/>
                <w:shd w:val="clear" w:color="auto" w:fill="auto"/>
                <w:lang w:val="en-US" w:eastAsia="zh-CN" w:bidi="ar-SA"/>
              </w:rPr>
            </w:pPr>
            <w:r>
              <w:rPr>
                <w:rFonts w:hint="eastAsia" w:ascii="仿宋" w:hAnsi="仿宋" w:eastAsia="仿宋" w:cs="仿宋"/>
                <w:color w:val="auto"/>
                <w:kern w:val="0"/>
                <w:sz w:val="24"/>
                <w:szCs w:val="24"/>
                <w:u w:val="none"/>
                <w:shd w:val="clear" w:color="auto" w:fill="auto"/>
                <w:lang w:val="en-US" w:eastAsia="zh-CN" w:bidi="ar-SA"/>
              </w:rPr>
              <w:t>异地长期居住人员备案</w:t>
            </w:r>
          </w:p>
        </w:tc>
        <w:tc>
          <w:tcPr>
            <w:tcW w:w="2189"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0"/>
                <w:sz w:val="24"/>
                <w:szCs w:val="24"/>
                <w:u w:val="none"/>
                <w:shd w:val="clear" w:color="auto" w:fill="auto"/>
                <w:lang w:val="en-US" w:eastAsia="zh-CN" w:bidi="ar-SA"/>
              </w:rPr>
            </w:pPr>
            <w:r>
              <w:rPr>
                <w:rFonts w:hint="eastAsia" w:ascii="仿宋" w:hAnsi="仿宋" w:eastAsia="仿宋" w:cs="仿宋"/>
                <w:color w:val="auto"/>
                <w:kern w:val="0"/>
                <w:sz w:val="24"/>
                <w:szCs w:val="24"/>
                <w:u w:val="none"/>
                <w:shd w:val="clear"/>
                <w:lang w:val="en-US" w:eastAsia="zh-CN" w:bidi="ar-SA"/>
              </w:rPr>
              <w:t>医保电子凭证或有效身份证件或社保卡</w:t>
            </w:r>
          </w:p>
        </w:tc>
        <w:tc>
          <w:tcPr>
            <w:tcW w:w="6765"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kern w:val="0"/>
                <w:sz w:val="24"/>
                <w:szCs w:val="24"/>
                <w:u w:val="none"/>
                <w:shd w:val="clear" w:color="auto" w:fill="auto"/>
                <w:lang w:val="en-US" w:eastAsia="zh-CN" w:bidi="ar-SA"/>
              </w:rPr>
            </w:pPr>
            <w:r>
              <w:rPr>
                <w:rFonts w:hint="eastAsia" w:ascii="仿宋" w:hAnsi="仿宋" w:eastAsia="仿宋" w:cs="仿宋"/>
                <w:b w:val="0"/>
                <w:bCs w:val="0"/>
                <w:color w:val="auto"/>
                <w:kern w:val="0"/>
                <w:sz w:val="24"/>
                <w:szCs w:val="24"/>
                <w:lang w:val="en-US" w:eastAsia="zh-CN"/>
              </w:rPr>
              <w:t>国家医疗保障局关于印发全国医疗保障经办政务服务事项清单的通知（医保发〔2020〕18号）</w:t>
            </w:r>
            <w:r>
              <w:rPr>
                <w:rFonts w:hint="eastAsia" w:ascii="仿宋" w:hAnsi="仿宋" w:eastAsia="仿宋" w:cs="仿宋"/>
                <w:b w:val="0"/>
                <w:bCs w:val="0"/>
                <w:color w:val="auto"/>
                <w:kern w:val="0"/>
                <w:sz w:val="24"/>
                <w:szCs w:val="24"/>
                <w:u w:val="none"/>
                <w:shd w:val="clear"/>
                <w:lang w:val="en-US" w:eastAsia="zh-CN" w:bidi="ar-SA"/>
              </w:rPr>
              <w:t>附件1：“</w:t>
            </w:r>
            <w:r>
              <w:rPr>
                <w:rFonts w:hint="eastAsia" w:ascii="仿宋" w:hAnsi="仿宋" w:eastAsia="仿宋" w:cs="仿宋"/>
                <w:b w:val="0"/>
                <w:bCs w:val="0"/>
                <w:color w:val="auto"/>
                <w:kern w:val="0"/>
                <w:sz w:val="24"/>
                <w:szCs w:val="24"/>
                <w:u w:val="none"/>
                <w:shd w:val="clear" w:color="auto" w:fill="auto"/>
                <w:lang w:val="zh-CN" w:eastAsia="zh-CN" w:bidi="ar-SA"/>
              </w:rPr>
              <w:t>异地</w:t>
            </w:r>
            <w:r>
              <w:rPr>
                <w:rFonts w:hint="eastAsia" w:ascii="仿宋" w:hAnsi="仿宋" w:eastAsia="仿宋" w:cs="仿宋"/>
                <w:b w:val="0"/>
                <w:bCs w:val="0"/>
                <w:color w:val="auto"/>
                <w:kern w:val="0"/>
                <w:sz w:val="24"/>
                <w:szCs w:val="24"/>
                <w:u w:val="none"/>
                <w:shd w:val="clear" w:color="auto" w:fill="auto"/>
                <w:lang w:val="en-US" w:eastAsia="zh-CN" w:bidi="ar-SA"/>
              </w:rPr>
              <w:t>长期居住人员</w:t>
            </w:r>
            <w:r>
              <w:rPr>
                <w:rFonts w:hint="eastAsia" w:ascii="仿宋" w:hAnsi="仿宋" w:eastAsia="仿宋" w:cs="仿宋"/>
                <w:b w:val="0"/>
                <w:bCs w:val="0"/>
                <w:color w:val="auto"/>
                <w:kern w:val="0"/>
                <w:sz w:val="24"/>
                <w:szCs w:val="24"/>
                <w:u w:val="none"/>
                <w:shd w:val="clear"/>
                <w:lang w:val="en-US" w:eastAsia="zh-CN" w:bidi="ar-SA"/>
              </w:rPr>
              <w:t>备案”办理材料：医保电子凭证或有效身份证件或社保卡</w:t>
            </w:r>
          </w:p>
        </w:tc>
        <w:tc>
          <w:tcPr>
            <w:tcW w:w="1335"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免予核查</w:t>
            </w:r>
          </w:p>
        </w:tc>
        <w:tc>
          <w:tcPr>
            <w:tcW w:w="52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default" w:ascii="仿宋" w:hAnsi="仿宋" w:eastAsia="仿宋" w:cs="仿宋"/>
                <w:b w:val="0"/>
                <w:bCs w:val="0"/>
                <w:color w:val="auto"/>
                <w:kern w:val="2"/>
                <w:sz w:val="24"/>
                <w:szCs w:val="24"/>
                <w:u w:val="none"/>
                <w:lang w:val="en-US" w:eastAsia="zh-CN" w:bidi="ar-SA"/>
              </w:rPr>
            </w:pPr>
            <w:r>
              <w:rPr>
                <w:rFonts w:hint="eastAsia" w:ascii="仿宋" w:hAnsi="仿宋" w:eastAsia="仿宋" w:cs="仿宋"/>
                <w:b w:val="0"/>
                <w:bCs w:val="0"/>
                <w:color w:val="auto"/>
                <w:sz w:val="24"/>
                <w:szCs w:val="24"/>
                <w:u w:val="none"/>
                <w:lang w:val="en-US" w:eastAsia="zh-CN"/>
              </w:rPr>
              <w:t>38</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唐河县</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eastAsia="zh-CN"/>
              </w:rPr>
              <w:t>医保局</w:t>
            </w:r>
          </w:p>
        </w:tc>
        <w:tc>
          <w:tcPr>
            <w:tcW w:w="2265"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0"/>
                <w:sz w:val="24"/>
                <w:szCs w:val="24"/>
                <w:u w:val="none"/>
                <w:shd w:val="clear" w:color="auto" w:fill="auto"/>
                <w:lang w:val="en-US" w:eastAsia="zh-CN" w:bidi="ar-SA"/>
              </w:rPr>
            </w:pPr>
            <w:r>
              <w:rPr>
                <w:rFonts w:hint="eastAsia" w:ascii="仿宋" w:hAnsi="仿宋" w:eastAsia="仿宋" w:cs="仿宋"/>
                <w:color w:val="auto"/>
                <w:kern w:val="0"/>
                <w:sz w:val="24"/>
                <w:szCs w:val="24"/>
                <w:u w:val="none"/>
                <w:shd w:val="clear" w:color="auto" w:fill="auto"/>
                <w:lang w:val="en-US" w:eastAsia="zh-CN" w:bidi="ar-SA"/>
              </w:rPr>
              <w:t>常驻异地工作人员 备案</w:t>
            </w:r>
          </w:p>
        </w:tc>
        <w:tc>
          <w:tcPr>
            <w:tcW w:w="2189"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0"/>
                <w:sz w:val="24"/>
                <w:szCs w:val="24"/>
                <w:u w:val="none"/>
                <w:shd w:val="clear" w:color="auto" w:fill="auto"/>
                <w:lang w:val="en-US" w:eastAsia="zh-CN" w:bidi="ar-SA"/>
              </w:rPr>
            </w:pPr>
            <w:r>
              <w:rPr>
                <w:rFonts w:hint="eastAsia" w:ascii="仿宋" w:hAnsi="仿宋" w:eastAsia="仿宋" w:cs="仿宋"/>
                <w:color w:val="auto"/>
                <w:kern w:val="0"/>
                <w:sz w:val="24"/>
                <w:szCs w:val="24"/>
                <w:u w:val="none"/>
                <w:shd w:val="clear"/>
                <w:lang w:val="en-US" w:eastAsia="zh-CN" w:bidi="ar-SA"/>
              </w:rPr>
              <w:t>医保电子凭证或有效身份证件或社保卡</w:t>
            </w:r>
          </w:p>
        </w:tc>
        <w:tc>
          <w:tcPr>
            <w:tcW w:w="6765"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kern w:val="0"/>
                <w:sz w:val="24"/>
                <w:szCs w:val="24"/>
                <w:u w:val="none"/>
                <w:shd w:val="clear" w:color="auto" w:fill="auto"/>
                <w:lang w:val="en-US" w:eastAsia="zh-CN" w:bidi="ar-SA"/>
              </w:rPr>
            </w:pPr>
            <w:r>
              <w:rPr>
                <w:rFonts w:hint="eastAsia" w:ascii="仿宋" w:hAnsi="仿宋" w:eastAsia="仿宋" w:cs="仿宋"/>
                <w:b w:val="0"/>
                <w:bCs w:val="0"/>
                <w:color w:val="auto"/>
                <w:kern w:val="0"/>
                <w:sz w:val="24"/>
                <w:szCs w:val="24"/>
                <w:lang w:val="en-US" w:eastAsia="zh-CN"/>
              </w:rPr>
              <w:t>国家医疗保障局关于印发全国医疗保障经办政务服务事项清单的通知（医保发〔2020〕18号）</w:t>
            </w:r>
            <w:r>
              <w:rPr>
                <w:rFonts w:hint="eastAsia" w:ascii="仿宋" w:hAnsi="仿宋" w:eastAsia="仿宋" w:cs="仿宋"/>
                <w:b w:val="0"/>
                <w:bCs w:val="0"/>
                <w:color w:val="auto"/>
                <w:kern w:val="0"/>
                <w:sz w:val="24"/>
                <w:szCs w:val="24"/>
                <w:u w:val="none"/>
                <w:shd w:val="clear"/>
                <w:lang w:val="en-US" w:eastAsia="zh-CN" w:bidi="ar-SA"/>
              </w:rPr>
              <w:t>附件1：“</w:t>
            </w:r>
            <w:r>
              <w:rPr>
                <w:rFonts w:hint="eastAsia" w:ascii="仿宋" w:hAnsi="仿宋" w:eastAsia="仿宋" w:cs="仿宋"/>
                <w:b w:val="0"/>
                <w:bCs w:val="0"/>
                <w:color w:val="auto"/>
                <w:kern w:val="0"/>
                <w:sz w:val="24"/>
                <w:szCs w:val="24"/>
                <w:u w:val="none"/>
                <w:shd w:val="clear" w:color="auto" w:fill="auto"/>
                <w:lang w:val="en-US" w:eastAsia="zh-CN" w:bidi="ar-SA"/>
              </w:rPr>
              <w:t>常驻异地工作人员</w:t>
            </w:r>
            <w:r>
              <w:rPr>
                <w:rFonts w:hint="eastAsia" w:ascii="仿宋" w:hAnsi="仿宋" w:eastAsia="仿宋" w:cs="仿宋"/>
                <w:b w:val="0"/>
                <w:bCs w:val="0"/>
                <w:color w:val="auto"/>
                <w:kern w:val="0"/>
                <w:sz w:val="24"/>
                <w:szCs w:val="24"/>
                <w:u w:val="none"/>
                <w:shd w:val="clear"/>
                <w:lang w:val="en-US" w:eastAsia="zh-CN" w:bidi="ar-SA"/>
              </w:rPr>
              <w:t>备案”办理材料：医保电子凭证或有效身份证件或社保卡</w:t>
            </w:r>
          </w:p>
        </w:tc>
        <w:tc>
          <w:tcPr>
            <w:tcW w:w="1335"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eastAsia="zh-CN"/>
              </w:rPr>
              <w:t>免予核查</w:t>
            </w:r>
          </w:p>
        </w:tc>
        <w:tc>
          <w:tcPr>
            <w:tcW w:w="52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default" w:ascii="仿宋" w:hAnsi="仿宋" w:eastAsia="仿宋" w:cs="仿宋"/>
                <w:b w:val="0"/>
                <w:bCs w:val="0"/>
                <w:color w:val="auto"/>
                <w:sz w:val="24"/>
                <w:szCs w:val="24"/>
                <w:u w:val="none"/>
                <w:lang w:val="en-US" w:eastAsia="zh-CN"/>
              </w:rPr>
            </w:pPr>
            <w:r>
              <w:rPr>
                <w:rFonts w:hint="eastAsia" w:ascii="仿宋" w:hAnsi="仿宋" w:eastAsia="仿宋" w:cs="仿宋"/>
                <w:b w:val="0"/>
                <w:bCs w:val="0"/>
                <w:color w:val="auto"/>
                <w:sz w:val="24"/>
                <w:szCs w:val="24"/>
                <w:u w:val="none"/>
                <w:lang w:val="en-US" w:eastAsia="zh-CN"/>
              </w:rPr>
              <w:t>39</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唐河县</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医保局</w:t>
            </w:r>
          </w:p>
        </w:tc>
        <w:tc>
          <w:tcPr>
            <w:tcW w:w="2265"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0"/>
                <w:sz w:val="24"/>
                <w:szCs w:val="24"/>
                <w:u w:val="none"/>
                <w:shd w:val="clear" w:color="auto" w:fill="auto"/>
                <w:lang w:val="en-US" w:eastAsia="zh-CN" w:bidi="ar-SA"/>
              </w:rPr>
            </w:pPr>
            <w:r>
              <w:rPr>
                <w:rFonts w:hint="eastAsia" w:ascii="仿宋" w:hAnsi="仿宋" w:eastAsia="仿宋" w:cs="仿宋"/>
                <w:color w:val="auto"/>
                <w:kern w:val="0"/>
                <w:sz w:val="24"/>
                <w:szCs w:val="24"/>
                <w:u w:val="none"/>
                <w:shd w:val="clear" w:color="auto" w:fill="auto"/>
                <w:lang w:val="en-US" w:eastAsia="zh-CN" w:bidi="ar-SA"/>
              </w:rPr>
              <w:t>异地转诊人员备案</w:t>
            </w:r>
          </w:p>
        </w:tc>
        <w:tc>
          <w:tcPr>
            <w:tcW w:w="2189"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0"/>
                <w:sz w:val="24"/>
                <w:szCs w:val="24"/>
                <w:u w:val="none"/>
                <w:shd w:val="clear" w:color="auto" w:fill="auto"/>
                <w:lang w:val="en-US" w:eastAsia="zh-CN" w:bidi="ar-SA"/>
              </w:rPr>
            </w:pPr>
            <w:r>
              <w:rPr>
                <w:rFonts w:hint="eastAsia" w:ascii="仿宋" w:hAnsi="仿宋" w:eastAsia="仿宋" w:cs="仿宋"/>
                <w:color w:val="auto"/>
                <w:kern w:val="0"/>
                <w:sz w:val="24"/>
                <w:szCs w:val="24"/>
                <w:u w:val="none"/>
                <w:shd w:val="clear"/>
                <w:lang w:val="en-US" w:eastAsia="zh-CN" w:bidi="ar-SA"/>
              </w:rPr>
              <w:t>医保电子凭证或有效身份证件或社保卡</w:t>
            </w:r>
          </w:p>
        </w:tc>
        <w:tc>
          <w:tcPr>
            <w:tcW w:w="6765"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kern w:val="0"/>
                <w:sz w:val="24"/>
                <w:szCs w:val="24"/>
                <w:u w:val="none"/>
                <w:shd w:val="clear" w:color="auto" w:fill="auto"/>
                <w:lang w:val="en-US" w:eastAsia="zh-CN" w:bidi="ar-SA"/>
              </w:rPr>
            </w:pPr>
            <w:r>
              <w:rPr>
                <w:rFonts w:hint="eastAsia" w:ascii="仿宋" w:hAnsi="仿宋" w:eastAsia="仿宋" w:cs="仿宋"/>
                <w:b w:val="0"/>
                <w:bCs w:val="0"/>
                <w:color w:val="auto"/>
                <w:kern w:val="0"/>
                <w:sz w:val="24"/>
                <w:szCs w:val="24"/>
                <w:lang w:val="en-US" w:eastAsia="zh-CN"/>
              </w:rPr>
              <w:t>国家医疗保障局关于印发全国医疗保障经办政务服务事项清单的通知（医保发〔2020〕18号）</w:t>
            </w:r>
            <w:r>
              <w:rPr>
                <w:rFonts w:hint="eastAsia" w:ascii="仿宋" w:hAnsi="仿宋" w:eastAsia="仿宋" w:cs="仿宋"/>
                <w:b w:val="0"/>
                <w:bCs w:val="0"/>
                <w:color w:val="auto"/>
                <w:kern w:val="0"/>
                <w:sz w:val="24"/>
                <w:szCs w:val="24"/>
                <w:u w:val="none"/>
                <w:shd w:val="clear"/>
                <w:lang w:val="en-US" w:eastAsia="zh-CN" w:bidi="ar-SA"/>
              </w:rPr>
              <w:t>附件1：“异地转诊人员备案”办理材料：医保电子凭证或有效身份证件或社保卡</w:t>
            </w:r>
          </w:p>
        </w:tc>
        <w:tc>
          <w:tcPr>
            <w:tcW w:w="1335"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免予核查</w:t>
            </w:r>
          </w:p>
        </w:tc>
        <w:tc>
          <w:tcPr>
            <w:tcW w:w="52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default" w:ascii="仿宋" w:hAnsi="仿宋" w:eastAsia="仿宋" w:cs="仿宋"/>
                <w:b w:val="0"/>
                <w:bCs w:val="0"/>
                <w:color w:val="auto"/>
                <w:kern w:val="2"/>
                <w:sz w:val="24"/>
                <w:szCs w:val="24"/>
                <w:u w:val="none"/>
                <w:lang w:val="en-US" w:eastAsia="zh-CN" w:bidi="ar-SA"/>
              </w:rPr>
            </w:pPr>
            <w:r>
              <w:rPr>
                <w:rFonts w:hint="eastAsia" w:ascii="仿宋" w:hAnsi="仿宋" w:eastAsia="仿宋" w:cs="仿宋"/>
                <w:b w:val="0"/>
                <w:bCs w:val="0"/>
                <w:color w:val="auto"/>
                <w:sz w:val="24"/>
                <w:szCs w:val="24"/>
                <w:u w:val="none"/>
                <w:lang w:val="en-US" w:eastAsia="zh-CN"/>
              </w:rPr>
              <w:t>40</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唐河县</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rPr>
              <w:t>民政局</w:t>
            </w:r>
          </w:p>
        </w:tc>
        <w:tc>
          <w:tcPr>
            <w:tcW w:w="2265" w:type="dxa"/>
            <w:vAlign w:val="center"/>
          </w:tcPr>
          <w:p>
            <w:pPr>
              <w:jc w:val="both"/>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民办非企业单位住所变更登记（凭租赁协议办理）</w:t>
            </w:r>
          </w:p>
        </w:tc>
        <w:tc>
          <w:tcPr>
            <w:tcW w:w="2189" w:type="dxa"/>
            <w:vAlign w:val="center"/>
          </w:tcPr>
          <w:p>
            <w:pPr>
              <w:jc w:val="both"/>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民办非企业单位登记证书</w:t>
            </w:r>
          </w:p>
        </w:tc>
        <w:tc>
          <w:tcPr>
            <w:tcW w:w="6765" w:type="dxa"/>
            <w:vMerge w:val="restart"/>
            <w:vAlign w:val="center"/>
          </w:tcPr>
          <w:p>
            <w:pPr>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民办非企业单位登记管理暂行条例》（国务院、国务院令第251号）第十五条:民办非企业单位的登记事项需要变更的，应当自业务主管单位审查同意之日起30日内，向登记管理机关申请变更登记。民办非企业单位修改章程，应当自业务主管单位审查同意之日起30日内，报登记管理机关核准。</w:t>
            </w:r>
          </w:p>
          <w:p>
            <w:pPr>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民办非企业单位登记暂行办法》（民政部、民政部令〔1998〕18号）第十一条：“民办非企业单位根据条例第十五条规定申请变更登记事项时，应向登记管理机关提交下列文件：（一）法定代表人或单位负责人签署并加盖公章的变更登记申请书。申请书应载明变更的理由，并附决定变更时依照章程履行程序的原始纪要，法定代表人或单位负责人因故不能签署变更登记申请书的，申请单位还应提交不能签署的理由的文件；（二）业务主管单位对变更登记事项审查同意文件；（三）登记管理机关要求提交的其他文件”；第十二条：“民办非企业单位的住所、业务范围、法定代表人或单位负责人、开办资金、业务主管单位发生变更的，除向登记管理机关提交本办法第十一条规定的文件外，还须分别提交下列材料：变更后新住所的产权或使用权证明；变更后的业务范围；变更后法定代表人或单位负责人的身份证明，及本办法第六条第六款涉及的其他材料；变更后的验资报告；原业务主管单位不再承担业务主管的文件。第十三条:登记管理机关核准变更登记的，民办非企业单位应交回民办非企业单位登记证书正副本，由登记管理机关换发新的登记证书。</w:t>
            </w:r>
          </w:p>
          <w:p>
            <w:pPr>
              <w:keepNext w:val="0"/>
              <w:keepLines w:val="0"/>
              <w:widowControl/>
              <w:suppressLineNumbers w:val="0"/>
              <w:jc w:val="both"/>
              <w:textAlignment w:val="center"/>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sz w:val="24"/>
                <w:szCs w:val="24"/>
                <w:vertAlign w:val="baseline"/>
                <w:lang w:val="en-US" w:eastAsia="zh-CN"/>
              </w:rPr>
              <w:t>《民办非企业单位登记管理暂行条例》（国务院、国务院令第251号）第二十二条：...民办非企业单位变更法定代表人或者负责人，登记管理机关、业务主管单位应当组织对其进行财务审计。</w:t>
            </w:r>
          </w:p>
        </w:tc>
        <w:tc>
          <w:tcPr>
            <w:tcW w:w="1335" w:type="dxa"/>
            <w:vAlign w:val="center"/>
          </w:tcPr>
          <w:p>
            <w:pPr>
              <w:jc w:val="both"/>
              <w:rPr>
                <w:rFonts w:hint="eastAsia" w:ascii="仿宋" w:hAnsi="仿宋" w:eastAsia="仿宋" w:cs="仿宋"/>
                <w:kern w:val="2"/>
                <w:sz w:val="24"/>
                <w:szCs w:val="21"/>
                <w:vertAlign w:val="baseline"/>
                <w:lang w:val="en-US" w:eastAsia="zh-CN" w:bidi="ar-SA"/>
              </w:rPr>
            </w:pPr>
            <w:r>
              <w:rPr>
                <w:rFonts w:hint="eastAsia" w:ascii="仿宋" w:hAnsi="仿宋" w:eastAsia="仿宋" w:cs="仿宋"/>
                <w:sz w:val="24"/>
                <w:szCs w:val="21"/>
                <w:vertAlign w:val="baseline"/>
                <w:lang w:val="en-US" w:eastAsia="zh-CN"/>
              </w:rPr>
              <w:t>免予核查</w:t>
            </w:r>
          </w:p>
        </w:tc>
        <w:tc>
          <w:tcPr>
            <w:tcW w:w="52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default" w:ascii="仿宋" w:hAnsi="仿宋" w:eastAsia="仿宋" w:cs="仿宋"/>
                <w:b w:val="0"/>
                <w:bCs w:val="0"/>
                <w:color w:val="auto"/>
                <w:kern w:val="2"/>
                <w:sz w:val="24"/>
                <w:szCs w:val="24"/>
                <w:u w:val="none"/>
                <w:lang w:val="en-US" w:eastAsia="zh-CN" w:bidi="ar-SA"/>
              </w:rPr>
            </w:pPr>
            <w:r>
              <w:rPr>
                <w:rFonts w:hint="eastAsia" w:ascii="仿宋" w:hAnsi="仿宋" w:eastAsia="仿宋" w:cs="仿宋"/>
                <w:b w:val="0"/>
                <w:bCs w:val="0"/>
                <w:color w:val="auto"/>
                <w:sz w:val="24"/>
                <w:szCs w:val="24"/>
                <w:u w:val="none"/>
                <w:lang w:val="en-US" w:eastAsia="zh-CN"/>
              </w:rPr>
              <w:t>41</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唐河县</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rPr>
              <w:t>民政局</w:t>
            </w:r>
          </w:p>
        </w:tc>
        <w:tc>
          <w:tcPr>
            <w:tcW w:w="2265" w:type="dxa"/>
            <w:vAlign w:val="center"/>
          </w:tcPr>
          <w:p>
            <w:pPr>
              <w:jc w:val="both"/>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民办非企业单位住所变更登记（凭产权证办理）</w:t>
            </w:r>
          </w:p>
        </w:tc>
        <w:tc>
          <w:tcPr>
            <w:tcW w:w="2189" w:type="dxa"/>
            <w:vAlign w:val="center"/>
          </w:tcPr>
          <w:p>
            <w:pPr>
              <w:jc w:val="both"/>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民办非企业单位登记证书</w:t>
            </w:r>
          </w:p>
        </w:tc>
        <w:tc>
          <w:tcPr>
            <w:tcW w:w="6765"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kern w:val="0"/>
                <w:sz w:val="24"/>
                <w:szCs w:val="24"/>
                <w:lang w:val="en-US" w:eastAsia="zh-CN"/>
              </w:rPr>
            </w:pPr>
          </w:p>
        </w:tc>
        <w:tc>
          <w:tcPr>
            <w:tcW w:w="1335" w:type="dxa"/>
            <w:vAlign w:val="center"/>
          </w:tcPr>
          <w:p>
            <w:pPr>
              <w:jc w:val="both"/>
              <w:rPr>
                <w:rFonts w:hint="eastAsia" w:ascii="仿宋" w:hAnsi="仿宋" w:eastAsia="仿宋" w:cs="仿宋"/>
                <w:kern w:val="2"/>
                <w:sz w:val="24"/>
                <w:szCs w:val="21"/>
                <w:vertAlign w:val="baseline"/>
                <w:lang w:val="en-US" w:eastAsia="zh-CN" w:bidi="ar-SA"/>
              </w:rPr>
            </w:pPr>
            <w:r>
              <w:rPr>
                <w:rFonts w:hint="eastAsia" w:ascii="仿宋" w:hAnsi="仿宋" w:eastAsia="仿宋" w:cs="仿宋"/>
                <w:sz w:val="24"/>
                <w:szCs w:val="21"/>
                <w:vertAlign w:val="baseline"/>
                <w:lang w:val="en-US" w:eastAsia="zh-CN"/>
              </w:rPr>
              <w:t>免予核查</w:t>
            </w:r>
          </w:p>
        </w:tc>
        <w:tc>
          <w:tcPr>
            <w:tcW w:w="52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default" w:ascii="仿宋" w:hAnsi="仿宋" w:eastAsia="仿宋" w:cs="仿宋"/>
                <w:b w:val="0"/>
                <w:bCs w:val="0"/>
                <w:color w:val="auto"/>
                <w:kern w:val="2"/>
                <w:sz w:val="24"/>
                <w:szCs w:val="24"/>
                <w:u w:val="none"/>
                <w:lang w:val="en-US" w:eastAsia="zh-CN" w:bidi="ar-SA"/>
              </w:rPr>
            </w:pPr>
            <w:r>
              <w:rPr>
                <w:rFonts w:hint="eastAsia" w:ascii="仿宋" w:hAnsi="仿宋" w:eastAsia="仿宋" w:cs="仿宋"/>
                <w:b w:val="0"/>
                <w:bCs w:val="0"/>
                <w:color w:val="auto"/>
                <w:sz w:val="24"/>
                <w:szCs w:val="24"/>
                <w:u w:val="none"/>
                <w:lang w:val="en-US" w:eastAsia="zh-CN"/>
              </w:rPr>
              <w:t>42</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唐河县</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rPr>
              <w:t>民政局</w:t>
            </w:r>
          </w:p>
        </w:tc>
        <w:tc>
          <w:tcPr>
            <w:tcW w:w="2265" w:type="dxa"/>
            <w:vAlign w:val="center"/>
          </w:tcPr>
          <w:p>
            <w:pPr>
              <w:jc w:val="both"/>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社会团体住所变更登记（凭租赁协议办理）</w:t>
            </w:r>
          </w:p>
        </w:tc>
        <w:tc>
          <w:tcPr>
            <w:tcW w:w="2189" w:type="dxa"/>
            <w:vAlign w:val="center"/>
          </w:tcPr>
          <w:p>
            <w:pPr>
              <w:jc w:val="both"/>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社会团体法人登记证书</w:t>
            </w:r>
          </w:p>
        </w:tc>
        <w:tc>
          <w:tcPr>
            <w:tcW w:w="6765" w:type="dxa"/>
            <w:vMerge w:val="restart"/>
            <w:vAlign w:val="center"/>
          </w:tcPr>
          <w:p>
            <w:pPr>
              <w:jc w:val="both"/>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社会团体登记管理条例》（国务院、国务院令第250号；《国务院关于修改部分行政法规的决定》修订）第十一条：“申请登记社会团体，发起人应当向登记管理机关提交以下文件：......（三）验资报告、场所使用权证明”。第十二条:...社会团体登记事项包括：名称、住所、宗旨、业务范围、活动地域、法定代表人、活动资金和业务主管单位。第十八条:社会团体的登记事项需要变更的，应当自业务主管单位审查同意之日起30日内，向登记管理机关申请变更登记。</w:t>
            </w:r>
          </w:p>
        </w:tc>
        <w:tc>
          <w:tcPr>
            <w:tcW w:w="1335" w:type="dxa"/>
            <w:vAlign w:val="center"/>
          </w:tcPr>
          <w:p>
            <w:pPr>
              <w:jc w:val="both"/>
              <w:rPr>
                <w:rFonts w:hint="eastAsia" w:ascii="仿宋" w:hAnsi="仿宋" w:eastAsia="仿宋" w:cs="仿宋"/>
                <w:kern w:val="2"/>
                <w:sz w:val="24"/>
                <w:szCs w:val="21"/>
                <w:vertAlign w:val="baseline"/>
                <w:lang w:val="en-US" w:eastAsia="zh-CN" w:bidi="ar-SA"/>
              </w:rPr>
            </w:pPr>
            <w:r>
              <w:rPr>
                <w:rFonts w:hint="eastAsia" w:ascii="仿宋" w:hAnsi="仿宋" w:eastAsia="仿宋" w:cs="仿宋"/>
                <w:sz w:val="24"/>
                <w:szCs w:val="21"/>
                <w:vertAlign w:val="baseline"/>
                <w:lang w:val="en-US" w:eastAsia="zh-CN"/>
              </w:rPr>
              <w:t>免予核查</w:t>
            </w:r>
          </w:p>
        </w:tc>
        <w:tc>
          <w:tcPr>
            <w:tcW w:w="52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default" w:ascii="仿宋" w:hAnsi="仿宋" w:eastAsia="仿宋" w:cs="仿宋"/>
                <w:b w:val="0"/>
                <w:bCs w:val="0"/>
                <w:color w:val="auto"/>
                <w:kern w:val="2"/>
                <w:sz w:val="24"/>
                <w:szCs w:val="24"/>
                <w:u w:val="none"/>
                <w:lang w:val="en-US" w:eastAsia="zh-CN" w:bidi="ar-SA"/>
              </w:rPr>
            </w:pPr>
            <w:r>
              <w:rPr>
                <w:rFonts w:hint="eastAsia" w:ascii="仿宋" w:hAnsi="仿宋" w:eastAsia="仿宋" w:cs="仿宋"/>
                <w:b w:val="0"/>
                <w:bCs w:val="0"/>
                <w:color w:val="auto"/>
                <w:sz w:val="24"/>
                <w:szCs w:val="24"/>
                <w:u w:val="none"/>
                <w:lang w:val="en-US" w:eastAsia="zh-CN"/>
              </w:rPr>
              <w:t>43</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唐河县</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rPr>
              <w:t>民政局</w:t>
            </w:r>
          </w:p>
        </w:tc>
        <w:tc>
          <w:tcPr>
            <w:tcW w:w="2265" w:type="dxa"/>
            <w:vAlign w:val="center"/>
          </w:tcPr>
          <w:p>
            <w:pPr>
              <w:jc w:val="both"/>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社会团体住所变更登记（凭产权证办理）</w:t>
            </w:r>
          </w:p>
        </w:tc>
        <w:tc>
          <w:tcPr>
            <w:tcW w:w="2189" w:type="dxa"/>
            <w:vAlign w:val="center"/>
          </w:tcPr>
          <w:p>
            <w:pPr>
              <w:jc w:val="both"/>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社会团体法人登记证书</w:t>
            </w:r>
          </w:p>
        </w:tc>
        <w:tc>
          <w:tcPr>
            <w:tcW w:w="6765" w:type="dxa"/>
            <w:vMerge w:val="continue"/>
            <w:vAlign w:val="center"/>
          </w:tcPr>
          <w:p>
            <w:pPr>
              <w:keepNext w:val="0"/>
              <w:keepLines w:val="0"/>
              <w:widowControl/>
              <w:suppressLineNumbers w:val="0"/>
              <w:jc w:val="both"/>
              <w:textAlignment w:val="center"/>
              <w:rPr>
                <w:rFonts w:hint="eastAsia" w:ascii="仿宋" w:hAnsi="仿宋" w:eastAsia="仿宋" w:cs="仿宋"/>
                <w:kern w:val="2"/>
                <w:sz w:val="24"/>
                <w:szCs w:val="24"/>
                <w:lang w:val="en-US" w:eastAsia="zh-CN" w:bidi="ar-SA"/>
              </w:rPr>
            </w:pPr>
          </w:p>
        </w:tc>
        <w:tc>
          <w:tcPr>
            <w:tcW w:w="1335" w:type="dxa"/>
            <w:vAlign w:val="center"/>
          </w:tcPr>
          <w:p>
            <w:pPr>
              <w:jc w:val="both"/>
              <w:rPr>
                <w:rFonts w:hint="eastAsia" w:ascii="仿宋" w:hAnsi="仿宋" w:eastAsia="仿宋" w:cs="仿宋"/>
                <w:kern w:val="2"/>
                <w:sz w:val="24"/>
                <w:szCs w:val="21"/>
                <w:vertAlign w:val="baseline"/>
                <w:lang w:val="en-US" w:eastAsia="zh-CN" w:bidi="ar-SA"/>
              </w:rPr>
            </w:pPr>
            <w:r>
              <w:rPr>
                <w:rFonts w:hint="eastAsia" w:ascii="仿宋" w:hAnsi="仿宋" w:eastAsia="仿宋" w:cs="仿宋"/>
                <w:sz w:val="24"/>
                <w:szCs w:val="21"/>
                <w:vertAlign w:val="baseline"/>
                <w:lang w:val="en-US" w:eastAsia="zh-CN"/>
              </w:rPr>
              <w:t>免予核查</w:t>
            </w:r>
          </w:p>
        </w:tc>
        <w:tc>
          <w:tcPr>
            <w:tcW w:w="52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default" w:ascii="仿宋" w:hAnsi="仿宋" w:eastAsia="仿宋" w:cs="仿宋"/>
                <w:b w:val="0"/>
                <w:bCs w:val="0"/>
                <w:color w:val="auto"/>
                <w:kern w:val="2"/>
                <w:sz w:val="24"/>
                <w:szCs w:val="24"/>
                <w:u w:val="none"/>
                <w:lang w:val="en-US" w:eastAsia="zh-CN" w:bidi="ar-SA"/>
              </w:rPr>
            </w:pPr>
            <w:r>
              <w:rPr>
                <w:rFonts w:hint="eastAsia" w:ascii="仿宋" w:hAnsi="仿宋" w:eastAsia="仿宋" w:cs="仿宋"/>
                <w:b w:val="0"/>
                <w:bCs w:val="0"/>
                <w:color w:val="auto"/>
                <w:kern w:val="2"/>
                <w:sz w:val="24"/>
                <w:szCs w:val="24"/>
                <w:u w:val="none"/>
                <w:lang w:val="en-US" w:eastAsia="zh-CN" w:bidi="ar-SA"/>
              </w:rPr>
              <w:t>44</w:t>
            </w:r>
          </w:p>
        </w:tc>
        <w:tc>
          <w:tcPr>
            <w:tcW w:w="127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唐河县</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气象局</w:t>
            </w:r>
          </w:p>
        </w:tc>
        <w:tc>
          <w:tcPr>
            <w:tcW w:w="2265"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雷电防护装置竣工验收</w:t>
            </w:r>
          </w:p>
        </w:tc>
        <w:tc>
          <w:tcPr>
            <w:tcW w:w="2189"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防雷产品出厂合格证和安装记录</w:t>
            </w:r>
          </w:p>
        </w:tc>
        <w:tc>
          <w:tcPr>
            <w:tcW w:w="6765" w:type="dxa"/>
            <w:vAlign w:val="center"/>
          </w:tcPr>
          <w:p>
            <w:pPr>
              <w:keepNext w:val="0"/>
              <w:keepLines w:val="0"/>
              <w:pageBreakBefore w:val="0"/>
              <w:kinsoku/>
              <w:wordWrap/>
              <w:overflowPunct/>
              <w:topLinePunct w:val="0"/>
              <w:autoSpaceDE/>
              <w:autoSpaceDN/>
              <w:bidi w:val="0"/>
              <w:adjustRightInd/>
              <w:snapToGrid/>
              <w:spacing w:beforeLines="0" w:afterLines="0" w:line="360" w:lineRule="exact"/>
              <w:jc w:val="both"/>
              <w:textAlignment w:val="auto"/>
              <w:rPr>
                <w:rFonts w:hint="eastAsia" w:ascii="仿宋" w:hAnsi="仿宋" w:eastAsia="仿宋" w:cs="仿宋"/>
                <w:b w:val="0"/>
                <w:bCs w:val="0"/>
                <w:color w:val="auto"/>
                <w:kern w:val="2"/>
                <w:sz w:val="24"/>
                <w:szCs w:val="24"/>
                <w:u w:val="none"/>
                <w:shd w:val="clear"/>
                <w:lang w:val="en-US" w:eastAsia="zh-CN" w:bidi="ar-SA"/>
              </w:rPr>
            </w:pPr>
            <w:r>
              <w:rPr>
                <w:rFonts w:hint="eastAsia" w:ascii="仿宋" w:hAnsi="仿宋" w:eastAsia="仿宋" w:cs="仿宋"/>
                <w:b w:val="0"/>
                <w:bCs w:val="0"/>
                <w:color w:val="auto"/>
                <w:kern w:val="2"/>
                <w:sz w:val="24"/>
                <w:szCs w:val="24"/>
                <w:u w:val="none"/>
                <w:shd w:val="clear"/>
                <w:lang w:val="en-US" w:eastAsia="zh-CN" w:bidi="ar-SA"/>
              </w:rPr>
              <w:t>《雷电防护装置设计审核和竣工验收规定》第二条：县级以上地方气象主管机构负责本行政区域职责范围内雷电防护装置的设计审核和竣工验收工作。...第十二条：雷电防护装置实行竣工验收制度。建设单位应当向气象主管机构提出申请，并提交以下材料：（一）《雷电防护装置竣工验收申请表》；（二）雷电防护装置竣工图纸等技术资料；（三）防雷产品出厂合格证和安装记录。</w:t>
            </w:r>
          </w:p>
          <w:p>
            <w:pPr>
              <w:keepNext w:val="0"/>
              <w:keepLines w:val="0"/>
              <w:pageBreakBefore w:val="0"/>
              <w:kinsoku/>
              <w:wordWrap/>
              <w:overflowPunct/>
              <w:topLinePunct w:val="0"/>
              <w:autoSpaceDE/>
              <w:autoSpaceDN/>
              <w:bidi w:val="0"/>
              <w:adjustRightInd/>
              <w:snapToGrid/>
              <w:spacing w:beforeLines="0" w:afterLines="0" w:line="360" w:lineRule="exact"/>
              <w:jc w:val="both"/>
              <w:textAlignment w:val="auto"/>
              <w:rPr>
                <w:rFonts w:hint="eastAsia" w:ascii="仿宋" w:hAnsi="仿宋" w:eastAsia="仿宋" w:cs="仿宋"/>
                <w:b w:val="0"/>
                <w:bCs w:val="0"/>
                <w:color w:val="auto"/>
                <w:kern w:val="2"/>
                <w:sz w:val="24"/>
                <w:szCs w:val="24"/>
                <w:u w:val="none"/>
                <w:shd w:val="clear"/>
                <w:lang w:val="en-US" w:eastAsia="zh-CN" w:bidi="ar-SA"/>
              </w:rPr>
            </w:pPr>
            <w:r>
              <w:rPr>
                <w:rFonts w:hint="eastAsia" w:ascii="仿宋" w:hAnsi="仿宋" w:eastAsia="仿宋" w:cs="仿宋"/>
                <w:b w:val="0"/>
                <w:bCs w:val="0"/>
                <w:color w:val="auto"/>
                <w:kern w:val="2"/>
                <w:sz w:val="24"/>
                <w:szCs w:val="24"/>
                <w:u w:val="none"/>
                <w:shd w:val="clear"/>
                <w:lang w:val="en-US" w:eastAsia="zh-CN" w:bidi="ar-SA"/>
              </w:rPr>
              <w:t>《气象部门全面推行证明事项告知承诺制的实施方案》(气办发〔2021〕2号)</w:t>
            </w:r>
          </w:p>
        </w:tc>
        <w:tc>
          <w:tcPr>
            <w:tcW w:w="1335"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现场</w:t>
            </w:r>
            <w:r>
              <w:rPr>
                <w:rFonts w:hint="eastAsia" w:ascii="仿宋" w:hAnsi="仿宋" w:eastAsia="仿宋" w:cs="仿宋"/>
                <w:color w:val="auto"/>
                <w:sz w:val="24"/>
                <w:szCs w:val="24"/>
                <w:lang w:eastAsia="zh-CN"/>
              </w:rPr>
              <w:t>核查、协助</w:t>
            </w:r>
            <w:r>
              <w:rPr>
                <w:rFonts w:hint="eastAsia" w:ascii="仿宋" w:hAnsi="仿宋" w:eastAsia="仿宋" w:cs="仿宋"/>
                <w:color w:val="auto"/>
                <w:sz w:val="24"/>
                <w:szCs w:val="24"/>
              </w:rPr>
              <w:t>核查</w:t>
            </w:r>
          </w:p>
        </w:tc>
        <w:tc>
          <w:tcPr>
            <w:tcW w:w="52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auto"/>
                <w:kern w:val="2"/>
                <w:sz w:val="24"/>
                <w:szCs w:val="24"/>
                <w:u w:val="none"/>
                <w:lang w:val="en-US" w:eastAsia="zh-CN" w:bidi="ar-SA"/>
              </w:rPr>
            </w:pPr>
            <w:r>
              <w:rPr>
                <w:rFonts w:hint="eastAsia" w:ascii="仿宋" w:hAnsi="仿宋" w:eastAsia="仿宋" w:cs="仿宋"/>
                <w:b w:val="0"/>
                <w:bCs w:val="0"/>
                <w:color w:val="auto"/>
                <w:sz w:val="24"/>
                <w:szCs w:val="24"/>
                <w:u w:val="none"/>
                <w:lang w:val="en-US" w:eastAsia="zh-CN"/>
              </w:rPr>
              <w:t>45</w:t>
            </w:r>
          </w:p>
        </w:tc>
        <w:tc>
          <w:tcPr>
            <w:tcW w:w="127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唐河县</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rPr>
              <w:t>企保局</w:t>
            </w:r>
          </w:p>
        </w:tc>
        <w:tc>
          <w:tcPr>
            <w:tcW w:w="2265" w:type="dxa"/>
            <w:vAlign w:val="center"/>
          </w:tcPr>
          <w:p>
            <w:pPr>
              <w:keepNext w:val="0"/>
              <w:keepLines w:val="0"/>
              <w:widowControl/>
              <w:suppressLineNumbers w:val="0"/>
              <w:jc w:val="both"/>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养老在职死亡（企业）</w:t>
            </w:r>
          </w:p>
        </w:tc>
        <w:tc>
          <w:tcPr>
            <w:tcW w:w="2189" w:type="dxa"/>
            <w:vAlign w:val="center"/>
          </w:tcPr>
          <w:p>
            <w:pPr>
              <w:keepNext w:val="0"/>
              <w:keepLines w:val="0"/>
              <w:widowControl/>
              <w:suppressLineNumbers w:val="0"/>
              <w:jc w:val="both"/>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死亡证明</w:t>
            </w:r>
          </w:p>
        </w:tc>
        <w:tc>
          <w:tcPr>
            <w:tcW w:w="6765"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rPr>
              <w:t>《中华人民共和国社会保险法》《社会保险费征缴暂行条例》（国务院令第259号）,《社会保险费申报缴纳管理规定》（人社部2013年20号令）,《实施&lt;中华人民共和国社会保险法&gt;若干规定》（人社部13号令）,《河南省人力资源和社会保障厅关于印发河南省机关事业单位工作人员养老保险经办规程（试行）的通知》（豫人社〔2016〕18号）</w:t>
            </w:r>
          </w:p>
        </w:tc>
        <w:tc>
          <w:tcPr>
            <w:tcW w:w="1335"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协助核查</w:t>
            </w:r>
          </w:p>
        </w:tc>
        <w:tc>
          <w:tcPr>
            <w:tcW w:w="52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default" w:ascii="仿宋" w:hAnsi="仿宋" w:eastAsia="仿宋" w:cs="仿宋"/>
                <w:b w:val="0"/>
                <w:bCs w:val="0"/>
                <w:color w:val="auto"/>
                <w:kern w:val="2"/>
                <w:sz w:val="24"/>
                <w:szCs w:val="24"/>
                <w:u w:val="none"/>
                <w:lang w:val="en-US" w:eastAsia="zh-CN" w:bidi="ar-SA"/>
              </w:rPr>
            </w:pPr>
            <w:r>
              <w:rPr>
                <w:rFonts w:hint="eastAsia" w:ascii="仿宋" w:hAnsi="仿宋" w:eastAsia="仿宋" w:cs="仿宋"/>
                <w:b w:val="0"/>
                <w:bCs w:val="0"/>
                <w:color w:val="auto"/>
                <w:sz w:val="24"/>
                <w:szCs w:val="24"/>
                <w:u w:val="none"/>
                <w:lang w:val="en-US" w:eastAsia="zh-CN"/>
              </w:rPr>
              <w:t>46</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唐河县</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rPr>
              <w:t>企保局</w:t>
            </w:r>
          </w:p>
        </w:tc>
        <w:tc>
          <w:tcPr>
            <w:tcW w:w="2265" w:type="dxa"/>
            <w:vAlign w:val="center"/>
          </w:tcPr>
          <w:p>
            <w:pPr>
              <w:keepNext w:val="0"/>
              <w:keepLines w:val="0"/>
              <w:widowControl/>
              <w:suppressLineNumbers w:val="0"/>
              <w:jc w:val="both"/>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养老在职死亡（企业）</w:t>
            </w:r>
          </w:p>
        </w:tc>
        <w:tc>
          <w:tcPr>
            <w:tcW w:w="2189"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火化证明</w:t>
            </w:r>
          </w:p>
        </w:tc>
        <w:tc>
          <w:tcPr>
            <w:tcW w:w="6765" w:type="dxa"/>
            <w:vMerge w:val="continue"/>
            <w:tcBorders/>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 w:hAnsi="仿宋" w:eastAsia="仿宋" w:cs="仿宋"/>
                <w:b/>
                <w:bCs/>
                <w:sz w:val="24"/>
                <w:szCs w:val="24"/>
                <w:lang w:val="en-US" w:eastAsia="zh-CN"/>
              </w:rPr>
            </w:pPr>
          </w:p>
        </w:tc>
        <w:tc>
          <w:tcPr>
            <w:tcW w:w="1335"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协助核查</w:t>
            </w:r>
          </w:p>
        </w:tc>
        <w:tc>
          <w:tcPr>
            <w:tcW w:w="52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default" w:ascii="仿宋" w:hAnsi="仿宋" w:eastAsia="仿宋" w:cs="仿宋"/>
                <w:b w:val="0"/>
                <w:bCs w:val="0"/>
                <w:color w:val="auto"/>
                <w:kern w:val="2"/>
                <w:sz w:val="24"/>
                <w:szCs w:val="24"/>
                <w:u w:val="none"/>
                <w:lang w:val="en-US" w:eastAsia="zh-CN" w:bidi="ar-SA"/>
              </w:rPr>
            </w:pPr>
            <w:r>
              <w:rPr>
                <w:rFonts w:hint="eastAsia" w:ascii="仿宋" w:hAnsi="仿宋" w:eastAsia="仿宋" w:cs="仿宋"/>
                <w:b w:val="0"/>
                <w:bCs w:val="0"/>
                <w:color w:val="auto"/>
                <w:sz w:val="24"/>
                <w:szCs w:val="24"/>
                <w:u w:val="none"/>
                <w:lang w:val="en-US" w:eastAsia="zh-CN"/>
              </w:rPr>
              <w:t>47</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唐河县</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rPr>
              <w:t>企保局</w:t>
            </w:r>
          </w:p>
        </w:tc>
        <w:tc>
          <w:tcPr>
            <w:tcW w:w="2265" w:type="dxa"/>
            <w:vAlign w:val="center"/>
          </w:tcPr>
          <w:p>
            <w:pPr>
              <w:keepNext w:val="0"/>
              <w:keepLines w:val="0"/>
              <w:widowControl/>
              <w:suppressLineNumbers w:val="0"/>
              <w:jc w:val="both"/>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企业离退休人员因病非因工死亡丧葬补助金、抚恤金申领</w:t>
            </w:r>
          </w:p>
        </w:tc>
        <w:tc>
          <w:tcPr>
            <w:tcW w:w="2189" w:type="dxa"/>
            <w:vAlign w:val="center"/>
          </w:tcPr>
          <w:p>
            <w:pPr>
              <w:keepNext w:val="0"/>
              <w:keepLines w:val="0"/>
              <w:widowControl/>
              <w:suppressLineNumbers w:val="0"/>
              <w:jc w:val="both"/>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离退休人员死亡证明</w:t>
            </w:r>
          </w:p>
        </w:tc>
        <w:tc>
          <w:tcPr>
            <w:tcW w:w="6765" w:type="dxa"/>
            <w:vMerge w:val="restart"/>
            <w:vAlign w:val="center"/>
          </w:tcPr>
          <w:p>
            <w:pPr>
              <w:keepNext w:val="0"/>
              <w:keepLines w:val="0"/>
              <w:widowControl/>
              <w:suppressLineNumbers w:val="0"/>
              <w:jc w:val="both"/>
              <w:textAlignment w:val="center"/>
              <w:rPr>
                <w:rFonts w:hint="eastAsia" w:ascii="仿宋" w:hAnsi="仿宋" w:eastAsia="仿宋" w:cs="仿宋"/>
                <w:kern w:val="2"/>
                <w:sz w:val="24"/>
                <w:szCs w:val="24"/>
                <w:lang w:val="en-US" w:eastAsia="zh-CN" w:bidi="ar-SA"/>
              </w:rPr>
            </w:pPr>
            <w:r>
              <w:rPr>
                <w:rFonts w:hint="eastAsia" w:ascii="仿宋" w:hAnsi="仿宋" w:eastAsia="仿宋" w:cs="仿宋"/>
                <w:color w:val="auto"/>
                <w:kern w:val="0"/>
                <w:sz w:val="24"/>
                <w:szCs w:val="24"/>
                <w:lang w:val="en-US" w:eastAsia="zh-CN"/>
              </w:rPr>
              <w:t>《河南省人力资源和社会保障厅、河南省财政厅关于调整企业职工基本养老保险参保人员因病或非因工死亡丧葬抚恤待遇等问题的通知》（豫人社养老〔2013〕44号）</w:t>
            </w:r>
          </w:p>
        </w:tc>
        <w:tc>
          <w:tcPr>
            <w:tcW w:w="1335" w:type="dxa"/>
            <w:vAlign w:val="center"/>
          </w:tcPr>
          <w:p>
            <w:pPr>
              <w:keepNext w:val="0"/>
              <w:keepLines w:val="0"/>
              <w:widowControl/>
              <w:suppressLineNumbers w:val="0"/>
              <w:jc w:val="both"/>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协助核查</w:t>
            </w:r>
          </w:p>
        </w:tc>
        <w:tc>
          <w:tcPr>
            <w:tcW w:w="52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default" w:ascii="仿宋" w:hAnsi="仿宋" w:eastAsia="仿宋" w:cs="仿宋"/>
                <w:b w:val="0"/>
                <w:bCs w:val="0"/>
                <w:color w:val="auto"/>
                <w:kern w:val="2"/>
                <w:sz w:val="24"/>
                <w:szCs w:val="24"/>
                <w:u w:val="none"/>
                <w:lang w:val="en-US" w:eastAsia="zh-CN" w:bidi="ar-SA"/>
              </w:rPr>
            </w:pPr>
            <w:r>
              <w:rPr>
                <w:rFonts w:hint="eastAsia" w:ascii="仿宋" w:hAnsi="仿宋" w:eastAsia="仿宋" w:cs="仿宋"/>
                <w:b w:val="0"/>
                <w:bCs w:val="0"/>
                <w:color w:val="auto"/>
                <w:sz w:val="24"/>
                <w:szCs w:val="24"/>
                <w:u w:val="none"/>
                <w:lang w:val="en-US" w:eastAsia="zh-CN"/>
              </w:rPr>
              <w:t>48</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唐河县</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rPr>
              <w:t>企保局</w:t>
            </w:r>
          </w:p>
        </w:tc>
        <w:tc>
          <w:tcPr>
            <w:tcW w:w="2265" w:type="dxa"/>
            <w:vAlign w:val="center"/>
          </w:tcPr>
          <w:p>
            <w:pPr>
              <w:keepNext w:val="0"/>
              <w:keepLines w:val="0"/>
              <w:widowControl/>
              <w:suppressLineNumbers w:val="0"/>
              <w:jc w:val="both"/>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企业离退休人员因病非因工死亡丧葬补助金、抚恤金申领</w:t>
            </w:r>
          </w:p>
        </w:tc>
        <w:tc>
          <w:tcPr>
            <w:tcW w:w="2189" w:type="dxa"/>
            <w:vAlign w:val="center"/>
          </w:tcPr>
          <w:p>
            <w:pPr>
              <w:keepNext w:val="0"/>
              <w:keepLines w:val="0"/>
              <w:widowControl/>
              <w:suppressLineNumbers w:val="0"/>
              <w:jc w:val="both"/>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火化手续</w:t>
            </w:r>
          </w:p>
        </w:tc>
        <w:tc>
          <w:tcPr>
            <w:tcW w:w="6765" w:type="dxa"/>
            <w:vMerge w:val="continue"/>
            <w:tcBorders/>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 w:hAnsi="仿宋" w:eastAsia="仿宋" w:cs="仿宋"/>
                <w:b/>
                <w:bCs/>
                <w:sz w:val="24"/>
                <w:szCs w:val="24"/>
                <w:lang w:val="en-US" w:eastAsia="zh-CN"/>
              </w:rPr>
            </w:pPr>
          </w:p>
        </w:tc>
        <w:tc>
          <w:tcPr>
            <w:tcW w:w="1335" w:type="dxa"/>
            <w:vAlign w:val="center"/>
          </w:tcPr>
          <w:p>
            <w:pPr>
              <w:keepNext w:val="0"/>
              <w:keepLines w:val="0"/>
              <w:widowControl/>
              <w:suppressLineNumbers w:val="0"/>
              <w:jc w:val="both"/>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协助核查</w:t>
            </w:r>
          </w:p>
        </w:tc>
        <w:tc>
          <w:tcPr>
            <w:tcW w:w="52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rPr>
                <w:rFonts w:hint="default" w:ascii="仿宋" w:hAnsi="仿宋" w:eastAsia="仿宋" w:cs="仿宋"/>
                <w:b w:val="0"/>
                <w:bCs w:val="0"/>
                <w:color w:val="auto"/>
                <w:kern w:val="2"/>
                <w:sz w:val="24"/>
                <w:szCs w:val="24"/>
                <w:u w:val="none"/>
                <w:lang w:val="en-US" w:eastAsia="zh-CN" w:bidi="ar-SA"/>
              </w:rPr>
            </w:pPr>
            <w:r>
              <w:rPr>
                <w:rFonts w:hint="eastAsia" w:ascii="仿宋" w:hAnsi="仿宋" w:eastAsia="仿宋" w:cs="仿宋"/>
                <w:b w:val="0"/>
                <w:bCs w:val="0"/>
                <w:color w:val="auto"/>
                <w:sz w:val="24"/>
                <w:szCs w:val="24"/>
                <w:u w:val="none"/>
                <w:lang w:val="en-US" w:eastAsia="zh-CN"/>
              </w:rPr>
              <w:t>49</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唐河县</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rPr>
              <w:t>企保局</w:t>
            </w:r>
          </w:p>
        </w:tc>
        <w:tc>
          <w:tcPr>
            <w:tcW w:w="2265" w:type="dxa"/>
            <w:vAlign w:val="center"/>
          </w:tcPr>
          <w:p>
            <w:pPr>
              <w:keepNext w:val="0"/>
              <w:keepLines w:val="0"/>
              <w:widowControl/>
              <w:suppressLineNumbers w:val="0"/>
              <w:jc w:val="both"/>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丧葬补助金、抚恤金申领（企业基本养老保险）</w:t>
            </w:r>
          </w:p>
        </w:tc>
        <w:tc>
          <w:tcPr>
            <w:tcW w:w="2189" w:type="dxa"/>
            <w:vAlign w:val="center"/>
          </w:tcPr>
          <w:p>
            <w:pPr>
              <w:keepNext w:val="0"/>
              <w:keepLines w:val="0"/>
              <w:widowControl/>
              <w:suppressLineNumbers w:val="0"/>
              <w:jc w:val="both"/>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死亡证明</w:t>
            </w:r>
          </w:p>
        </w:tc>
        <w:tc>
          <w:tcPr>
            <w:tcW w:w="6765" w:type="dxa"/>
            <w:vAlign w:val="center"/>
          </w:tcPr>
          <w:p>
            <w:pPr>
              <w:keepNext w:val="0"/>
              <w:keepLines w:val="0"/>
              <w:widowControl/>
              <w:suppressLineNumbers w:val="0"/>
              <w:jc w:val="both"/>
              <w:textAlignment w:val="center"/>
              <w:rPr>
                <w:rFonts w:hint="eastAsia" w:ascii="仿宋" w:hAnsi="仿宋" w:eastAsia="仿宋" w:cs="仿宋"/>
                <w:kern w:val="2"/>
                <w:sz w:val="24"/>
                <w:szCs w:val="24"/>
                <w:lang w:val="en-US" w:eastAsia="zh-CN" w:bidi="ar-SA"/>
              </w:rPr>
            </w:pPr>
            <w:r>
              <w:rPr>
                <w:rFonts w:hint="eastAsia" w:ascii="仿宋" w:hAnsi="仿宋" w:eastAsia="仿宋" w:cs="仿宋"/>
                <w:b w:val="0"/>
                <w:bCs w:val="0"/>
                <w:color w:val="auto"/>
                <w:kern w:val="0"/>
                <w:sz w:val="24"/>
                <w:szCs w:val="24"/>
                <w:u w:val="none"/>
                <w:lang w:val="en-US" w:eastAsia="zh-CN" w:bidi="ar"/>
              </w:rPr>
              <w:t>《中华人民共和国社会保险法》第四十九条：失业人员在领取失业保险金期间死亡的，参照当地对在职职工死亡的规定，向其遗属发给一次性丧葬补助金和抚恤金。所需资金从失业保险基金中支付。个人死亡同时符合领取基本养老保险丧葬补助金、工伤保险丧葬补助金和失业保险丧葬补助金条件的，其遗属只能选择领取其中的一项。</w:t>
            </w:r>
            <w:r>
              <w:rPr>
                <w:rFonts w:hint="eastAsia" w:ascii="仿宋" w:hAnsi="仿宋" w:eastAsia="仿宋" w:cs="仿宋"/>
                <w:b w:val="0"/>
                <w:bCs w:val="0"/>
                <w:color w:val="auto"/>
                <w:kern w:val="0"/>
                <w:sz w:val="24"/>
                <w:szCs w:val="24"/>
                <w:u w:val="none"/>
                <w:lang w:val="en-US" w:eastAsia="zh-CN" w:bidi="ar"/>
              </w:rPr>
              <w:br w:type="textWrapping"/>
            </w:r>
            <w:r>
              <w:rPr>
                <w:rFonts w:hint="eastAsia" w:ascii="仿宋" w:hAnsi="仿宋" w:eastAsia="仿宋" w:cs="仿宋"/>
                <w:b w:val="0"/>
                <w:bCs w:val="0"/>
                <w:color w:val="auto"/>
                <w:kern w:val="0"/>
                <w:sz w:val="24"/>
                <w:szCs w:val="24"/>
                <w:u w:val="none"/>
                <w:lang w:val="en-US" w:eastAsia="zh-CN" w:bidi="ar"/>
              </w:rPr>
              <w:t>《关于印发基本养老保险经办规程（试行）的通知》第六十六条:离退休（职）人员死亡后，其遗属申请领取丧葬补助费、抚恤费和供养直系亲属生活补助费时，待遇审核环节要求其填写《供养直系亲属待遇核定表》，并提供以下证件和资料：（一）离退休人员死亡证明;（二）</w:t>
            </w:r>
            <w:r>
              <w:rPr>
                <w:rFonts w:hint="eastAsia" w:ascii="仿宋" w:hAnsi="仿宋" w:eastAsia="仿宋" w:cs="仿宋"/>
                <w:color w:val="auto"/>
                <w:kern w:val="0"/>
                <w:sz w:val="24"/>
                <w:szCs w:val="24"/>
                <w:lang w:val="en-US" w:eastAsia="zh-CN" w:bidi="ar"/>
              </w:rPr>
              <w:t>供养直系亲属身份证件及与死者关系证明；（三）供养直系亲属经济收入情况；（四）省、自治区、直辖市社保机构规定的其他证件和资料。</w:t>
            </w:r>
          </w:p>
        </w:tc>
        <w:tc>
          <w:tcPr>
            <w:tcW w:w="1335" w:type="dxa"/>
            <w:vAlign w:val="center"/>
          </w:tcPr>
          <w:p>
            <w:pPr>
              <w:keepNext w:val="0"/>
              <w:keepLines w:val="0"/>
              <w:widowControl/>
              <w:suppressLineNumbers w:val="0"/>
              <w:jc w:val="both"/>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协助核查</w:t>
            </w:r>
          </w:p>
        </w:tc>
        <w:tc>
          <w:tcPr>
            <w:tcW w:w="52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kern w:val="0"/>
                <w:sz w:val="24"/>
                <w:szCs w:val="24"/>
                <w:lang w:val="en-US" w:eastAsia="zh-CN" w:bidi="ar-SA"/>
              </w:rPr>
            </w:pPr>
          </w:p>
        </w:tc>
      </w:tr>
    </w:tbl>
    <w:p>
      <w:pPr>
        <w:keepNext w:val="0"/>
        <w:keepLines w:val="0"/>
        <w:pageBreakBefore w:val="0"/>
        <w:shd w:val="clear"/>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auto"/>
          <w:sz w:val="24"/>
          <w:szCs w:val="24"/>
          <w:u w:val="none"/>
          <w:lang w:val="en-US" w:eastAsia="zh-CN"/>
        </w:rPr>
      </w:pPr>
      <w:r>
        <w:rPr>
          <w:rFonts w:hint="eastAsia" w:ascii="仿宋" w:hAnsi="仿宋" w:eastAsia="仿宋" w:cs="仿宋"/>
          <w:b w:val="0"/>
          <w:bCs w:val="0"/>
          <w:color w:val="auto"/>
          <w:sz w:val="24"/>
          <w:szCs w:val="24"/>
          <w:u w:val="none"/>
          <w:lang w:val="en-US" w:eastAsia="zh-CN"/>
        </w:rPr>
        <w:t>说明：“核查方式”包括免予核查、在线核查、现场核查、协助核查。</w:t>
      </w:r>
    </w:p>
    <w:p>
      <w:pPr>
        <w:keepNext w:val="0"/>
        <w:keepLines w:val="0"/>
        <w:pageBreakBefore w:val="0"/>
        <w:shd w:val="clear"/>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bCs w:val="0"/>
          <w:color w:val="auto"/>
          <w:sz w:val="24"/>
          <w:szCs w:val="24"/>
          <w:u w:val="none"/>
          <w:lang w:val="en-US" w:eastAsia="zh-CN"/>
        </w:rPr>
      </w:pPr>
    </w:p>
    <w:sectPr>
      <w:pgSz w:w="16838" w:h="11906" w:orient="landscape"/>
      <w:pgMar w:top="1689" w:right="1440" w:bottom="168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86832A"/>
    <w:multiLevelType w:val="singleLevel"/>
    <w:tmpl w:val="EA86832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jFiNWNlOTJkOTVlNDhlMDJiMmUwODI1MDU5OGQifQ=="/>
  </w:docVars>
  <w:rsids>
    <w:rsidRoot w:val="00172A27"/>
    <w:rsid w:val="01F22462"/>
    <w:rsid w:val="171763ED"/>
    <w:rsid w:val="19AD3785"/>
    <w:rsid w:val="1ABA5F3C"/>
    <w:rsid w:val="1F924D6F"/>
    <w:rsid w:val="215270CC"/>
    <w:rsid w:val="26E74C34"/>
    <w:rsid w:val="27A45689"/>
    <w:rsid w:val="285C303A"/>
    <w:rsid w:val="2F9E6A4F"/>
    <w:rsid w:val="30B734F6"/>
    <w:rsid w:val="31A76D02"/>
    <w:rsid w:val="36982836"/>
    <w:rsid w:val="36CC4F8B"/>
    <w:rsid w:val="38D91A22"/>
    <w:rsid w:val="3D8224B4"/>
    <w:rsid w:val="403F4187"/>
    <w:rsid w:val="4A3660C1"/>
    <w:rsid w:val="4AAD3527"/>
    <w:rsid w:val="4D1C0339"/>
    <w:rsid w:val="50133DF9"/>
    <w:rsid w:val="52B037FB"/>
    <w:rsid w:val="52D223A8"/>
    <w:rsid w:val="54DA3A86"/>
    <w:rsid w:val="5E1D0479"/>
    <w:rsid w:val="62E67578"/>
    <w:rsid w:val="64D7700F"/>
    <w:rsid w:val="65825355"/>
    <w:rsid w:val="6BCA4CE8"/>
    <w:rsid w:val="79AE6FA5"/>
    <w:rsid w:val="7EC52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styleId="9">
    <w:name w:val="page number"/>
    <w:basedOn w:val="7"/>
    <w:qFormat/>
    <w:uiPriority w:val="0"/>
  </w:style>
  <w:style w:type="character" w:styleId="10">
    <w:name w:val="Hyperlink"/>
    <w:basedOn w:val="7"/>
    <w:qFormat/>
    <w:uiPriority w:val="0"/>
    <w:rPr>
      <w:color w:val="0000FF"/>
      <w:u w:val="single"/>
    </w:rPr>
  </w:style>
  <w:style w:type="paragraph" w:customStyle="1" w:styleId="11">
    <w:name w:val="Other|1"/>
    <w:basedOn w:val="1"/>
    <w:qFormat/>
    <w:uiPriority w:val="0"/>
    <w:pPr>
      <w:widowControl w:val="0"/>
      <w:shd w:val="clear" w:color="auto" w:fill="auto"/>
      <w:spacing w:line="195" w:lineRule="exact"/>
    </w:pPr>
    <w:rPr>
      <w:rFonts w:ascii="宋体" w:hAnsi="宋体" w:eastAsia="宋体" w:cs="宋体"/>
      <w:sz w:val="15"/>
      <w:szCs w:val="15"/>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2021-05-18T03:41:00Z</dcterms:created>
  <dc:creator>Summer</dc:creator>
  <cp:lastModifiedBy>夏夏</cp:lastModifiedBy>
  <dcterms:modified xsi:type="dcterms:W3CDTF">2023-07-12T08:07:41Z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2FA415C6BF3F4499820F8BA01A81431F</vt:lpwstr>
  </property>
</Properties>
</file>