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申请人生产条件未发生变化声明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唐河县市场监督管理局：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 w:color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申请人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 w:color="auto"/>
          <w:lang w:val="en-US" w:eastAsia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  <w:t>已于    年  月  日取得《食品生产许可证》，编号为：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 w:color="auto"/>
          <w:lang w:val="en-US" w:eastAsia="zh-CN"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  <w:t>；生产食品类别为：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 w:color="auto"/>
          <w:lang w:val="en-US" w:eastAsia="zh-CN" w:bidi="ar"/>
        </w:rPr>
        <w:t xml:space="preserve">              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  <w:t>《食品生产许可证》有效期至    年  月  日。现提出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 w:color="auto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  <w:t>（延续、变更）申请，并就生产条件保持情况声明如下：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"/>
        </w:rPr>
        <w:t>食品生产加工场所及周围环境，现有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</w:rPr>
        <w:t>设备布局和工艺流程、主要生产设备设施、食品类别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eastAsia="zh-CN"/>
        </w:rPr>
        <w:t>等事项未发生变化。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《食品生产许可证》有效期内未出现《食品生产许可审查通则》规定的情形。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不存在其他影响食品安全的变更情况。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本申请人对以上声明内容的真实性负责，如有虚假自愿承担相应法律责任。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 xml:space="preserve">                   申请人（盖章）：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  <w:t xml:space="preserve">                   法定代表人（负责人）签字：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  <w:t xml:space="preserve">                      申请日期：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u w:val="none" w:color="auto"/>
          <w:shd w:val="clear" w:color="auto" w:fill="FFFFFF"/>
          <w:lang w:val="en-US" w:eastAsia="zh-CN"/>
        </w:rPr>
        <w:t xml:space="preserve">   联系人：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换发药品零售经营许可告知承诺书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我公司申请办理药品经营许可证（零售） 换发事项，对以下内容做出承诺：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一、我公司严格按照国家有关法律、法规，合法经营，未被列入经营异常名录和严重违法失信企业名单。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二、我公司已认真学习并熟知《中华人民共和国药品管理法》、《药品经营许可证管理办法》、《河南省药品检查管理办法实施细则（试行）》及现场检查指导原则所有要求。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、我公司经营条件在提交药品零售经营许可延续申请前未发生变化，经营场所选址、设计、布局、维护等均符合规范要求，验收、养护仪器设施设备等配置齐全，并已建立药品零售企业质量管理体系，确保体系正常有序运行是我公司的法定义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四、我公司在药品零售经营许可有效期间，无“因违法经营被市场监督管理部门立案调查但尚未结案的，或者收到行政处罚决定但尚未履行的”情形，已设置或配备与经营规模、经营范围相适应的，并符合相关资质要求的质量管理、经营等关键岗位人员企业；法定代表人或企业负责人、质量负责人、质量管理机构负责人无《中华人民共和国药品管理法》第122条、第123条、第125条、第126条、第141条、第142条规定的禁止从业情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五、我公司按照规范要求安装了计算机药品管理系统，店内各岗位人员可以按照操作规程通过授权及密码登陆计算机系统，进行数据的真实录入和可追溯。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六、我公司保证本次提交的申请材料真实、合法、有效，与现场情况一致。并对申请材料实质内容的真实性负责。如提供虚假资料或采取其他欺骗手段，我公司承担由此产生的一切法律责任。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七、《中华人民共和国药品管理法》第一百二十三条　提供虚假的证明、数据、资料、样品或者采取其他手段骗取临床试验许可、药品生产许可、药品经营许可、医疗机构制剂许可或者药品注册等许可的，撤销相关许可，十年内不受理其相应申请，并处五十万元以上五百万元以下的罚款；情节严重的，对法定代表人、主要负责人、直接负责的主管人员和其他责任人员，处二万元以上二十万元以下的罚款，十年内禁止从事药品生产经营活动，并可以由公安机关处五日以上十五日以下的拘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承诺人（签章）：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经营范围变更药品零售经营许可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我公司申请办理药品经营许可证（零售） 经营范围变更 事项，对以下内容做出承诺：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一、我公司严格按照国家有关法律、法规，合法经营，未被列入经营异常名录和严重违法失信企业名单。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二、我公司已认真学习并熟知《中华人民共和国药品管理法》、《药品经营许可证管理办法》、《河南省药品检查管理办法实施细则（试行）》及现场检查指导原则所有要求。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、我公司在药品零售经营许可有效期间，无“因违法经营被市场监督管理部门立案调查但尚未结案的，或者收到行政处罚决定但尚未履行的”情形，已设置或配备与经营规模、经营范围相适应的，并符合相关资质要求的质量管理、经营等关键岗位人员企业；法定代表人或企业负责人、质量负责人、质量管理机构负责人无《中华人民共和国药品管理法》第122条、第123条、第125条、第126条、第141条、第142条规定的禁止从业情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四、我公司按照规范要求安装了计算机药品管理系统，店内各岗位人员可以按照操作规程通过授权及密码登陆计算机系统，进行数据的真实录入和可追溯。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五、我公司保证本次提交的申请材料真实、合法、有效，与现场情况一致。并对申请材料实质内容的真实性负责。如提供虚假资料或采取其他欺骗手段，我公司承担由此产生的一切法律责任。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六、《中华人民共和国药品管理法》第一百二十三条　提供虚假的证明、数据、资料、样品或者采取其他手段骗取临床试验许可、药品生产许可、药品经营许可、医疗机构制剂许可或者药品注册等许可的，撤销相关许可，十年内不受理其相应申请，并处五十万元以上五百万元以下的罚款；情节严重的，对法定代表人、主要负责人、直接负责的主管人员和其他责任人员，处二万元以上二十万元以下的罚款，十年内禁止从事药品生产经营活动，并可以由公安机关处五日以上十五日以下的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特种设备作业人员资格认定</w:t>
      </w:r>
      <w:r>
        <w:rPr>
          <w:rFonts w:hint="eastAsia" w:ascii="方正小标宋简体" w:hAnsi="黑体" w:eastAsia="方正小标宋简体"/>
          <w:sz w:val="44"/>
          <w:szCs w:val="44"/>
        </w:rPr>
        <w:t>健康承诺</w:t>
      </w:r>
    </w:p>
    <w:p>
      <w:pPr>
        <w:pStyle w:val="3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            </w:t>
      </w:r>
      <w:r>
        <w:rPr>
          <w:rFonts w:hint="eastAsia" w:ascii="仿宋_GB2312" w:eastAsia="仿宋_GB2312"/>
          <w:sz w:val="32"/>
          <w:szCs w:val="32"/>
        </w:rPr>
        <w:t>，现申请</w:t>
      </w:r>
      <w:r>
        <w:rPr>
          <w:rFonts w:ascii="仿宋_GB2312" w:eastAsia="仿宋_GB2312"/>
          <w:sz w:val="32"/>
          <w:szCs w:val="32"/>
          <w:u w:val="single"/>
        </w:rPr>
        <w:t>特种设备焊接操作人员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证 </w:t>
      </w:r>
      <w:r>
        <w:rPr>
          <w:rFonts w:ascii="宋体" w:hAnsi="宋体"/>
          <w:color w:val="000000"/>
          <w:sz w:val="32"/>
          <w:szCs w:val="18"/>
        </w:rPr>
        <w:sym w:font="Wingdings 2" w:char="00A3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新申请□复审。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本人身体健康、无妨碍从事特种设备焊接作业的疾病和生理缺陷；符合《特种设备焊接操作人员考核细则》要求。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spacing w:line="560" w:lineRule="exact"/>
        <w:ind w:firstLine="646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本人对承诺信息的真实性负责，如有隐瞒或不实，相关责任全部由本人承担。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</w:t>
      </w:r>
    </w:p>
    <w:p>
      <w:pPr>
        <w:ind w:right="640" w:firstLine="1280" w:firstLineChars="400"/>
        <w:jc w:val="righ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特种设备作业人员资格认定</w:t>
      </w:r>
      <w:r>
        <w:rPr>
          <w:rFonts w:hint="eastAsia" w:ascii="方正小标宋简体" w:hAnsi="黑体" w:eastAsia="方正小标宋简体"/>
          <w:sz w:val="44"/>
          <w:szCs w:val="44"/>
        </w:rPr>
        <w:t>健康承诺</w:t>
      </w:r>
    </w:p>
    <w:p>
      <w:pPr>
        <w:pStyle w:val="3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            </w:t>
      </w:r>
      <w:r>
        <w:rPr>
          <w:rFonts w:hint="eastAsia" w:ascii="仿宋_GB2312" w:eastAsia="仿宋_GB2312"/>
          <w:sz w:val="32"/>
          <w:szCs w:val="32"/>
        </w:rPr>
        <w:t>，现申请</w:t>
      </w:r>
      <w:r>
        <w:rPr>
          <w:rFonts w:ascii="仿宋_GB2312" w:eastAsia="仿宋_GB2312"/>
          <w:sz w:val="32"/>
          <w:szCs w:val="32"/>
          <w:u w:val="single"/>
        </w:rPr>
        <w:t>特种设备焊接操作人员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证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□新申请</w:t>
      </w:r>
      <w:r>
        <w:rPr>
          <w:rFonts w:ascii="宋体" w:hAnsi="宋体"/>
          <w:color w:val="000000"/>
          <w:sz w:val="32"/>
          <w:szCs w:val="18"/>
        </w:rPr>
        <w:sym w:font="Wingdings 2" w:char="00A3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本人身体健康、无妨碍从事特种设备焊接作业的疾病和生理缺陷；符合《特种设备焊接操作人员考核细则》要求。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spacing w:line="560" w:lineRule="exact"/>
        <w:ind w:firstLine="646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本人对承诺信息的真实性负责，如有隐瞒或不实，相关责任全部由本人承担。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</w:t>
      </w:r>
    </w:p>
    <w:p>
      <w:pPr>
        <w:ind w:right="640" w:firstLine="1280" w:firstLineChars="400"/>
        <w:jc w:val="righ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DDB99"/>
    <w:multiLevelType w:val="singleLevel"/>
    <w:tmpl w:val="613DDB9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3DDBED"/>
    <w:multiLevelType w:val="singleLevel"/>
    <w:tmpl w:val="613DDBED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13DDC16"/>
    <w:multiLevelType w:val="singleLevel"/>
    <w:tmpl w:val="613DDC1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WZiZGVhYTRlYmQ2YzcxZWM5NzQyYzlkYjM4NzQifQ=="/>
  </w:docVars>
  <w:rsids>
    <w:rsidRoot w:val="00000000"/>
    <w:rsid w:val="679D1DF9"/>
    <w:rsid w:val="68A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2209</Characters>
  <Lines>0</Lines>
  <Paragraphs>0</Paragraphs>
  <TotalTime>1</TotalTime>
  <ScaleCrop>false</ScaleCrop>
  <LinksUpToDate>false</LinksUpToDate>
  <CharactersWithSpaces>2744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2023-07-06T23:52:00Z</dcterms:created>
  <dc:creator>Administrator</dc:creator>
  <cp:lastModifiedBy>Administrator</cp:lastModifiedBy>
  <dcterms:modified xsi:type="dcterms:W3CDTF">2023-07-10T03:36:02Z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8A4174F346EE4BDC893D4F852BDD68D3_13</vt:lpwstr>
  </property>
</Properties>
</file>