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/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华润新能源唐河九龙250MW</w:t>
      </w:r>
      <w:r>
        <w:rPr>
          <w:rFonts w:ascii="宋体" w:hAnsi="宋体" w:eastAsia="宋体"/>
          <w:b/>
          <w:bCs/>
          <w:sz w:val="36"/>
          <w:szCs w:val="40"/>
        </w:rPr>
        <w:t>风电项目</w:t>
      </w:r>
      <w:r>
        <w:rPr>
          <w:rFonts w:hint="eastAsia" w:ascii="宋体" w:hAnsi="宋体" w:eastAsia="宋体"/>
          <w:b/>
          <w:bCs/>
          <w:sz w:val="36"/>
          <w:szCs w:val="40"/>
        </w:rPr>
        <w:t>控制性详细</w:t>
      </w:r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规划批前公示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项目位置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华润新能源唐河九龙250MW风电项目，场址位于河南省南阳市唐河县县域南部。唐河县位于河南省西南部，南阳盆地东部，县境西与新野县、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宛</w:t>
      </w:r>
      <w:r>
        <w:rPr>
          <w:rFonts w:hint="eastAsia" w:ascii="宋体" w:hAnsi="宋体" w:eastAsia="宋体"/>
          <w:sz w:val="24"/>
          <w:szCs w:val="24"/>
        </w:rPr>
        <w:t>城区接壤，北与社旗县毗邻，东与泌阳县、桐柏县交汇，南与湖北枣阳市相邻。唐河县东部、东南部、东北部为丘陵地，西部、中部为唐河冲积平原。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/>
          <w:sz w:val="24"/>
          <w:szCs w:val="24"/>
        </w:rPr>
        <w:t>共涉及上屯镇、昝岗乡、郭滩镇、马振抚镇、黑龙镇、湖阳镇、祁仪镇共七个乡镇。场址中心点为北纬32°29′46″，东经112°50′57″，东西长约32公里，南北跨度19公里。</w:t>
      </w: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4966970" cy="3307715"/>
            <wp:effectExtent l="0" t="0" r="0" b="0"/>
            <wp:docPr id="8" name="图片 8" descr="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区位分析图"/>
                    <pic:cNvPicPr>
                      <a:picLocks noChangeAspect="1"/>
                    </pic:cNvPicPr>
                  </pic:nvPicPr>
                  <pic:blipFill>
                    <a:blip r:embed="rId4"/>
                    <a:srcRect l="2872" t="3532" r="2727" b="7593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用地现状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sz w:val="24"/>
          <w:szCs w:val="24"/>
        </w:rPr>
        <w:t>据第三次国土调查，规划地块现状用地占用耕地3.1354公顷、园地0.0435公顷、林地0.2795公顷、草地1.5261公顷、农村道路0.0348公顷、坑塘水面0.0448公顷、沟渠0.0584公顷、未利用地0.1047公顷，共计5.2272公顷。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用地规划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规划地块区域公用设施用地主要有A-001、A-002、A-003、A-004至A-115等115个风机地块，B-01、B-02、B-03至B-45等45个箱式变压器地块以及C-01升压站地块1个，共用地面积为52272.35平方米，合78.41亩。其中规划115台风电机组机位共用地35189.42平方米，45台箱式变压器共用地面积375.51平方米，升压站用地面积16707.42平方米。对划分的地块进行土地使用性质控制，规划全部地块用地性质为区域公用设施用地（</w:t>
      </w:r>
      <w:r>
        <w:rPr>
          <w:rFonts w:ascii="宋体" w:hAnsi="宋体" w:eastAsia="宋体"/>
          <w:sz w:val="24"/>
          <w:szCs w:val="24"/>
        </w:rPr>
        <w:t>H3）。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用地规划与编码图01-04如下：</w:t>
      </w: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154930" cy="3439160"/>
            <wp:effectExtent l="0" t="0" r="0" b="0"/>
            <wp:docPr id="28" name="图片 28" descr="12用地规划与编码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用地规划与编码图1"/>
                    <pic:cNvPicPr>
                      <a:picLocks noChangeAspect="1"/>
                    </pic:cNvPicPr>
                  </pic:nvPicPr>
                  <pic:blipFill>
                    <a:blip r:embed="rId5"/>
                    <a:srcRect l="2872" t="3361" r="2727" b="760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386070" cy="3599815"/>
            <wp:effectExtent l="0" t="0" r="5080" b="635"/>
            <wp:docPr id="13" name="图片 13" descr="13用地规划与编码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用地规划与编码图2"/>
                    <pic:cNvPicPr>
                      <a:picLocks noChangeAspect="1"/>
                    </pic:cNvPicPr>
                  </pic:nvPicPr>
                  <pic:blipFill>
                    <a:blip r:embed="rId6"/>
                    <a:srcRect l="2872" t="3344" r="2727" b="7458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  <w:rPr>
          <w:rFonts w:ascii="宋体" w:hAnsi="宋体" w:eastAsia="宋体"/>
          <w:sz w:val="28"/>
          <w:szCs w:val="28"/>
        </w:rPr>
      </w:pPr>
    </w:p>
    <w:p>
      <w:pPr>
        <w:pStyle w:val="7"/>
        <w:ind w:firstLine="0" w:firstLineChars="0"/>
        <w:jc w:val="center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393690" cy="3599815"/>
            <wp:effectExtent l="0" t="0" r="16510" b="635"/>
            <wp:docPr id="12" name="图片 12" descr="14用地规划与编码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用地规划与编码图3"/>
                    <pic:cNvPicPr>
                      <a:picLocks noChangeAspect="1"/>
                    </pic:cNvPicPr>
                  </pic:nvPicPr>
                  <pic:blipFill>
                    <a:blip r:embed="rId7"/>
                    <a:srcRect l="2909" t="3498" r="2740" b="7473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396865" cy="3599815"/>
            <wp:effectExtent l="0" t="0" r="13335" b="635"/>
            <wp:docPr id="9" name="图片 9" descr="15用地规划与编码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用地规划与编码图4"/>
                    <pic:cNvPicPr>
                      <a:picLocks noChangeAspect="1"/>
                    </pic:cNvPicPr>
                  </pic:nvPicPr>
                  <pic:blipFill>
                    <a:blip r:embed="rId8"/>
                    <a:srcRect l="2909" t="3498" r="2788" b="757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地块划分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规划对规划范围内的161块规划建设用地作规划控制，风机用地编号格式为“A-地块编号”，箱变用地用地编号格式为“B-地块编号”，升压站用地编号格式为“C-地块编号”，依次对风机点、箱式变压器与升压站进行编号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开发强度控制</w:t>
      </w:r>
    </w:p>
    <w:p>
      <w:pPr>
        <w:pStyle w:val="7"/>
        <w:spacing w:line="36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1.容积率控制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对规划的A-001、A-002、A-003、A-004至A-115等115个风机地块和B-01、B-02、B-03至B-45等45个箱式变压器地块不控制容积率。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对规划的C-01升压站地块控制容积率上限为0.25。</w:t>
      </w:r>
    </w:p>
    <w:p>
      <w:pPr>
        <w:pStyle w:val="7"/>
        <w:spacing w:line="36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2.建筑密度控制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对规划的A-001、A-002、A-003、A-004至A-115等115个风机地块和B-01、B-02、B-03至B-45等45个箱式变压器地块不控制建筑密度。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对规划的C-01升压站地块,控制建筑密度应小于20%。</w:t>
      </w:r>
    </w:p>
    <w:p>
      <w:pPr>
        <w:pStyle w:val="7"/>
        <w:spacing w:line="36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3.建（构）筑物高度控制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根据风机型号风机轮毂高度与叶片半径长度，控制A-001、A-002、A-003、A-004至A-115等115个地块的建（构）筑物高度不超过230米。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根据箱式变压器水泥框架与设备高度，控制B-01、B-02、B-03至B-45等45个箱式变压器地块的建（构）筑物高度不超过12米。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控制C</w:t>
      </w:r>
      <w:r>
        <w:rPr>
          <w:rFonts w:ascii="宋体" w:hAnsi="宋体" w:eastAsia="宋体"/>
          <w:sz w:val="24"/>
          <w:szCs w:val="24"/>
        </w:rPr>
        <w:t>-01</w:t>
      </w:r>
      <w:r>
        <w:rPr>
          <w:rFonts w:hint="eastAsia" w:ascii="宋体" w:hAnsi="宋体" w:eastAsia="宋体"/>
          <w:sz w:val="24"/>
          <w:szCs w:val="24"/>
        </w:rPr>
        <w:t>升压站地块建筑物高度不超过20米，升压站内构筑物高度不超过40米，以满足独立避雷针的建设。</w:t>
      </w:r>
    </w:p>
    <w:p>
      <w:pPr>
        <w:pStyle w:val="7"/>
        <w:spacing w:line="36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绿地率控制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控制C</w:t>
      </w:r>
      <w:r>
        <w:rPr>
          <w:rFonts w:ascii="宋体" w:hAnsi="宋体" w:eastAsia="宋体"/>
          <w:sz w:val="24"/>
          <w:szCs w:val="24"/>
        </w:rPr>
        <w:t>-01</w:t>
      </w:r>
      <w:r>
        <w:rPr>
          <w:rFonts w:hint="eastAsia" w:ascii="宋体" w:hAnsi="宋体" w:eastAsia="宋体"/>
          <w:sz w:val="24"/>
          <w:szCs w:val="24"/>
        </w:rPr>
        <w:t>地块绿地率上限为1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%。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规划图则</w:t>
      </w:r>
    </w:p>
    <w:p>
      <w:r>
        <w:drawing>
          <wp:inline distT="0" distB="0" distL="114300" distR="114300">
            <wp:extent cx="5262245" cy="3721100"/>
            <wp:effectExtent l="0" t="0" r="14605" b="12700"/>
            <wp:docPr id="31" name="图片 31" descr="总图图则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总图图则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0" name="图片 30" descr="总图图则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总图图则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2" name="图片 2" descr="总图图则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总图图则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45" name="图片 45" descr="分图图则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分图图则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44" name="图片 44" descr="分图图则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分图图则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43" name="图片 43" descr="分图图则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分图图则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42" name="图片 42" descr="分图图则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分图图则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41" name="图片 41" descr="分图图则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分图图则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40" name="图片 40" descr="分图图则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分图图则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9" name="图片 39" descr="分图图则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分图图则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8" name="图片 38" descr="分图图则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分图图则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7" name="图片 37" descr="分图图则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分图图则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6" name="图片 36" descr="分图图则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分图图则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5" name="图片 35" descr="分图图则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分图图则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4" name="图片 34" descr="分图图则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分图图则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3" name="图片 33" descr="分图图则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分图图则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721100"/>
            <wp:effectExtent l="0" t="0" r="14605" b="12700"/>
            <wp:docPr id="32" name="图片 32" descr="分图图则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分图图则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公示地点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昝岗乡人民政府、郭滩镇人民政府、马振扶镇人民政府、黑龙镇人民政府、湖阳镇人民政府、祁仪镇人民政府、上屯镇人民政府。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公示时间</w:t>
      </w:r>
    </w:p>
    <w:p>
      <w:pPr>
        <w:pStyle w:val="7"/>
        <w:spacing w:line="360" w:lineRule="auto"/>
        <w:ind w:firstLine="48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2023年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/>
          <w:sz w:val="24"/>
          <w:szCs w:val="24"/>
        </w:rPr>
        <w:t>日至2023年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/>
          <w:sz w:val="24"/>
          <w:szCs w:val="24"/>
        </w:rPr>
        <w:t>日。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公示意见和反馈途径地址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公众可通过电子邮件、信函等方式提出书面意见，并提供详细联系方式。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电子邮箱：</w:t>
      </w:r>
      <w:r>
        <w:fldChar w:fldCharType="begin"/>
      </w:r>
      <w:r>
        <w:instrText xml:space="preserve"> HYPERLINK "mailto:thxghj@126.com" </w:instrText>
      </w:r>
      <w:r>
        <w:fldChar w:fldCharType="separate"/>
      </w:r>
      <w:r>
        <w:rPr>
          <w:rFonts w:hint="eastAsia" w:ascii="宋体" w:hAnsi="宋体" w:eastAsia="宋体"/>
          <w:sz w:val="24"/>
          <w:szCs w:val="24"/>
        </w:rPr>
        <w:t>thxghj@126.co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</w:rPr>
        <w:fldChar w:fldCharType="end"/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通讯地址：唐河县自然资源局（凤山路与杭州路交叉口西北角）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邮    编：473400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联系电话：0377-68967566</w:t>
      </w:r>
    </w:p>
    <w:p>
      <w:pPr>
        <w:pStyle w:val="7"/>
        <w:spacing w:line="360" w:lineRule="auto"/>
        <w:ind w:firstLine="480"/>
        <w:rPr>
          <w:rFonts w:ascii="宋体" w:hAnsi="宋体" w:eastAsia="宋体"/>
          <w:sz w:val="24"/>
          <w:szCs w:val="24"/>
        </w:rPr>
      </w:pPr>
    </w:p>
    <w:p>
      <w:pPr>
        <w:pStyle w:val="7"/>
        <w:spacing w:line="360" w:lineRule="auto"/>
        <w:ind w:firstLine="480"/>
        <w:jc w:val="righ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唐河县自然资源局</w:t>
      </w:r>
    </w:p>
    <w:p>
      <w:pPr>
        <w:pStyle w:val="7"/>
        <w:spacing w:line="360" w:lineRule="auto"/>
        <w:ind w:firstLine="480"/>
        <w:jc w:val="righ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202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sz w:val="24"/>
          <w:szCs w:val="24"/>
        </w:rPr>
        <w:t>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28</w:t>
      </w:r>
      <w:r>
        <w:rPr>
          <w:rFonts w:ascii="宋体" w:hAnsi="宋体" w:eastAsia="宋体"/>
          <w:sz w:val="24"/>
          <w:szCs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72658"/>
    <w:multiLevelType w:val="multilevel"/>
    <w:tmpl w:val="68E72658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4MmU4ZGQ2NzE1NjFhMjE1YzQzOTA1Yjg0YjA5MTkifQ=="/>
  </w:docVars>
  <w:rsids>
    <w:rsidRoot w:val="00D16C84"/>
    <w:rsid w:val="00141F83"/>
    <w:rsid w:val="001669C2"/>
    <w:rsid w:val="002620C8"/>
    <w:rsid w:val="003D2767"/>
    <w:rsid w:val="004B54CF"/>
    <w:rsid w:val="005D2E0A"/>
    <w:rsid w:val="0067311F"/>
    <w:rsid w:val="006A1A96"/>
    <w:rsid w:val="00753F40"/>
    <w:rsid w:val="007C7964"/>
    <w:rsid w:val="008100AC"/>
    <w:rsid w:val="0082430A"/>
    <w:rsid w:val="008E0210"/>
    <w:rsid w:val="00A4403B"/>
    <w:rsid w:val="00B462EF"/>
    <w:rsid w:val="00BF1837"/>
    <w:rsid w:val="00C27EFB"/>
    <w:rsid w:val="00C52202"/>
    <w:rsid w:val="00C931CF"/>
    <w:rsid w:val="00CA2C98"/>
    <w:rsid w:val="00D16C84"/>
    <w:rsid w:val="00E13D89"/>
    <w:rsid w:val="00E26218"/>
    <w:rsid w:val="03044E5C"/>
    <w:rsid w:val="08214099"/>
    <w:rsid w:val="08355B9E"/>
    <w:rsid w:val="152A4FA3"/>
    <w:rsid w:val="20C50E46"/>
    <w:rsid w:val="21C10A3D"/>
    <w:rsid w:val="22E20C6B"/>
    <w:rsid w:val="2A8E3487"/>
    <w:rsid w:val="2C32002C"/>
    <w:rsid w:val="2CBB50B6"/>
    <w:rsid w:val="3212499D"/>
    <w:rsid w:val="32935ADE"/>
    <w:rsid w:val="33016EEC"/>
    <w:rsid w:val="39C173D5"/>
    <w:rsid w:val="3B3E193D"/>
    <w:rsid w:val="3E4D56DB"/>
    <w:rsid w:val="3F7F1AEA"/>
    <w:rsid w:val="46016FB9"/>
    <w:rsid w:val="49B630E0"/>
    <w:rsid w:val="4C010099"/>
    <w:rsid w:val="4C895A5A"/>
    <w:rsid w:val="4D155864"/>
    <w:rsid w:val="4F711F87"/>
    <w:rsid w:val="54686973"/>
    <w:rsid w:val="5898534D"/>
    <w:rsid w:val="5B3C2907"/>
    <w:rsid w:val="5C8956D8"/>
    <w:rsid w:val="5E4775F9"/>
    <w:rsid w:val="61905EA4"/>
    <w:rsid w:val="6FE0243A"/>
    <w:rsid w:val="723D5FC5"/>
    <w:rsid w:val="762F4F34"/>
    <w:rsid w:val="77AD276B"/>
    <w:rsid w:val="7DED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1110</Words>
  <Characters>1425</Characters>
  <Lines>11</Lines>
  <Paragraphs>3</Paragraphs>
  <TotalTime>20</TotalTime>
  <ScaleCrop>false</ScaleCrop>
  <LinksUpToDate>false</LinksUpToDate>
  <CharactersWithSpaces>1441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2023-04-26T09:22:00Z</dcterms:created>
  <dc:creator>Administrator</dc:creator>
  <cp:lastModifiedBy>Administrator</cp:lastModifiedBy>
  <dcterms:modified xsi:type="dcterms:W3CDTF">2023-04-27T01:17:25Z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97CDEB15156942C0978BB50F25570884_13</vt:lpwstr>
  </property>
</Properties>
</file>