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唐河县涉税检查、执行法律法规规章清单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检查内容类型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检查项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检查内容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日常检查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对纳税人纳税申报情况的监督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对纳税人、扣缴义务人是否按其申报的行政检查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现场检查、网络检查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日常检查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对个体工商户纳税定额变更情况的监督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对个体工商户纳税等额的行政检查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现场检查、网络检查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日常检查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对企业采取实际利润额以外的其他企业所得税预交方式的监督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对企业采取实际利润额以外的其他企业所得税预交方式的行政检查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现场检查、网络检查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日常检查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对企业发票开具项目合规性的监督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对纳税人发票开具规范性的合规检查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现场检查、网络检查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2013B"/>
    <w:rsid w:val="47A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2023-04-20T06:43:00Z</dcterms:created>
  <dc:creator>公文管理</dc:creator>
  <cp:lastModifiedBy>公文管理</cp:lastModifiedBy>
  <cp:lastPrinted>2023-04-20T07:10:58Z</cp:lastPrinted>
  <dcterms:modified xsi:type="dcterms:W3CDTF">2023-04-20T07:23:55Z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