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宋体" w:hAnsi="宋体" w:eastAsia="宋体" w:cs="宋体"/>
          <w:b/>
          <w:bCs/>
          <w:sz w:val="84"/>
          <w:szCs w:val="84"/>
          <w:u w:val="single"/>
          <w:lang w:val="en-US" w:eastAsia="zh-CN"/>
        </w:rPr>
      </w:pPr>
      <w:r>
        <w:rPr>
          <w:sz w:val="36"/>
          <w:u w:val="none"/>
        </w:rPr>
        <mc:AlternateContent>
          <mc:Choice Requires="wps">
            <w:drawing>
              <wp:anchor distT="0" distB="0" distL="114300" distR="114300" simplePos="0" relativeHeight="251659264" behindDoc="0" locked="0" layoutInCell="1" allowOverlap="1">
                <wp:simplePos x="0" y="0"/>
                <wp:positionH relativeFrom="column">
                  <wp:posOffset>213360</wp:posOffset>
                </wp:positionH>
                <wp:positionV relativeFrom="paragraph">
                  <wp:posOffset>866775</wp:posOffset>
                </wp:positionV>
                <wp:extent cx="5210175" cy="10795"/>
                <wp:effectExtent l="0" t="0" r="0" b="0"/>
                <wp:wrapNone/>
                <wp:docPr id="7" name="直接连接符 7"/>
                <wp:cNvGraphicFramePr/>
                <a:graphic xmlns:a="http://schemas.openxmlformats.org/drawingml/2006/main">
                  <a:graphicData uri="http://schemas.microsoft.com/office/word/2010/wordprocessingShape">
                    <wps:wsp>
                      <wps:cNvCnPr/>
                      <wps:spPr>
                        <a:xfrm>
                          <a:off x="1854200" y="1801495"/>
                          <a:ext cx="5210175" cy="10795"/>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_x0000_s1026" o:spid="_x0000_s1026" o:spt="20" style="position:absolute;left:0pt;margin-left:16.8pt;margin-top:68.25pt;height:0.85pt;width:410.25pt;z-index:251659264;mso-width-relative:page;mso-height-relative:page;" filled="f" stroked="t" coordsize="21600,21600" o:gfxdata="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xhL+Q1gAAAAoBAAAPAAAAAAAAAAEAIAAAACIAAABkcnMvZG93bnJldi54bWxQSwEC&#10;FAAUAAAACACHTuJA9bYYBPYBAADCAwAADgAAAAAAAAABACAAAAAlAQAAZHJzL2Uyb0RvYy54bWxQ&#10;SwUGAAAAAAYABgBZAQAAjQUAAAAA&#10;">
                <v:fill on="f" focussize="0,0"/>
                <v:stroke weight="1.5pt" color="#FF0000 [3205]" miterlimit="8" joinstyle="miter"/>
                <v:imagedata o:title=""/>
                <o:lock v:ext="edit" aspectratio="f"/>
              </v:line>
            </w:pict>
          </mc:Fallback>
        </mc:AlternateContent>
      </w:r>
      <w:r>
        <w:rPr>
          <w:sz w:val="36"/>
        </w:rPr>
        <mc:AlternateContent>
          <mc:Choice Requires="wps">
            <w:drawing>
              <wp:anchor distT="0" distB="0" distL="114300" distR="114300" simplePos="0" relativeHeight="251660288" behindDoc="0" locked="0" layoutInCell="1" allowOverlap="1">
                <wp:simplePos x="0" y="0"/>
                <wp:positionH relativeFrom="column">
                  <wp:posOffset>203835</wp:posOffset>
                </wp:positionH>
                <wp:positionV relativeFrom="paragraph">
                  <wp:posOffset>801370</wp:posOffset>
                </wp:positionV>
                <wp:extent cx="5229225" cy="0"/>
                <wp:effectExtent l="0" t="19050" r="9525" b="19050"/>
                <wp:wrapNone/>
                <wp:docPr id="8" name="直接连接符 8"/>
                <wp:cNvGraphicFramePr/>
                <a:graphic xmlns:a="http://schemas.openxmlformats.org/drawingml/2006/main">
                  <a:graphicData uri="http://schemas.microsoft.com/office/word/2010/wordprocessingShape">
                    <wps:wsp>
                      <wps:cNvCnPr/>
                      <wps:spPr>
                        <a:xfrm>
                          <a:off x="1346835" y="1544320"/>
                          <a:ext cx="5229225" cy="0"/>
                        </a:xfrm>
                        <a:prstGeom prst="line">
                          <a:avLst/>
                        </a:prstGeom>
                        <a:ln w="381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_x0000_s1026" o:spid="_x0000_s1026" o:spt="20" style="position:absolute;left:0pt;margin-left:16.05pt;margin-top:63.1pt;height:0pt;width:411.75pt;z-index:251660288;mso-width-relative:page;mso-height-relative:page;" filled="f" stroked="t" coordsize="21600,21600" o:gfxdata="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Q6vJNUAAAAKAQAADwAAAAAAAAABACAAAAAiAAAAZHJzL2Rvd25yZXYueG1sUEsBAhQA&#10;FAAAAAgAh07iQJKzL/P1AQAAvgMAAA4AAAAAAAAAAQAgAAAAJAEAAGRycy9lMm9Eb2MueG1sUEsF&#10;BgAAAAAGAAYAWQEAAIsFAAAAAA==&#10;">
                <v:fill on="f" focussize="0,0"/>
                <v:stroke weight="3pt" color="#FF0000 [3205]" miterlimit="8" joinstyle="miter"/>
                <v:imagedata o:title=""/>
                <o:lock v:ext="edit" aspectratio="f"/>
              </v:line>
            </w:pict>
          </mc:Fallback>
        </mc:AlternateContent>
      </w:r>
      <w:r>
        <w:rPr>
          <w:rFonts w:hint="eastAsia" w:ascii="宋体" w:hAnsi="宋体" w:eastAsia="宋体" w:cs="宋体"/>
          <w:b/>
          <w:bCs/>
          <w:color w:val="FF0000"/>
          <w:sz w:val="84"/>
          <w:szCs w:val="84"/>
          <w:u w:val="none"/>
          <w:lang w:val="en-US" w:eastAsia="zh-CN"/>
        </w:rPr>
        <w:t xml:space="preserve"> </w:t>
      </w:r>
      <w:r>
        <w:rPr>
          <w:rFonts w:hint="eastAsia" w:ascii="方正小标宋简体" w:hAnsi="方正小标宋简体" w:eastAsia="方正小标宋简体" w:cs="方正小标宋简体"/>
          <w:b/>
          <w:bCs/>
          <w:color w:val="FF0000"/>
          <w:sz w:val="84"/>
          <w:szCs w:val="84"/>
          <w:u w:val="none"/>
          <w:lang w:val="en-US" w:eastAsia="zh-CN"/>
        </w:rPr>
        <w:t>唐 河 县 水 利 局</w:t>
      </w:r>
      <w:r>
        <w:rPr>
          <w:rFonts w:hint="eastAsia" w:ascii="宋体" w:hAnsi="宋体" w:eastAsia="宋体" w:cs="宋体"/>
          <w:b/>
          <w:bCs/>
          <w:color w:val="FF0000"/>
          <w:sz w:val="84"/>
          <w:szCs w:val="84"/>
          <w:u w:val="none"/>
          <w:lang w:val="en-US" w:eastAsia="zh-CN"/>
        </w:rPr>
        <w:t xml:space="preserve"> </w:t>
      </w:r>
      <w:r>
        <w:rPr>
          <w:rFonts w:hint="eastAsia" w:ascii="宋体" w:hAnsi="宋体" w:eastAsia="宋体" w:cs="宋体"/>
          <w:b/>
          <w:bCs/>
          <w:color w:val="FF0000"/>
          <w:sz w:val="84"/>
          <w:szCs w:val="84"/>
          <w:u w:val="single"/>
          <w:lang w:val="en-US" w:eastAsia="zh-CN"/>
        </w:rPr>
        <w:t xml:space="preserve">  </w:t>
      </w:r>
    </w:p>
    <w:p>
      <w:pPr>
        <w:jc w:val="right"/>
        <w:rPr>
          <w:rFonts w:hint="eastAsia"/>
        </w:rPr>
      </w:pPr>
      <w:r>
        <w:rPr>
          <w:rFonts w:hint="eastAsia" w:ascii="仿宋" w:hAnsi="仿宋" w:eastAsia="仿宋" w:cs="仿宋"/>
          <w:sz w:val="28"/>
          <w:szCs w:val="28"/>
        </w:rPr>
        <w:t>唐水政函〔2021〕1号</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唐河县水利局</w:t>
      </w:r>
    </w:p>
    <w:p>
      <w:pPr>
        <w:jc w:val="center"/>
        <w:rPr>
          <w:rFonts w:hint="eastAsia"/>
        </w:rPr>
      </w:pPr>
      <w:r>
        <w:rPr>
          <w:rFonts w:hint="eastAsia" w:ascii="方正小标宋简体" w:hAnsi="方正小标宋简体" w:eastAsia="方正小标宋简体" w:cs="方正小标宋简体"/>
          <w:sz w:val="44"/>
          <w:szCs w:val="44"/>
        </w:rPr>
        <w:t>关于印发“两轻一免”清单(试行)的通知</w:t>
      </w:r>
    </w:p>
    <w:p>
      <w:pPr>
        <w:rPr>
          <w:rFonts w:hint="eastAsia" w:ascii="仿宋" w:hAnsi="仿宋" w:eastAsia="仿宋" w:cs="仿宋"/>
          <w:sz w:val="32"/>
          <w:szCs w:val="32"/>
        </w:rPr>
      </w:pPr>
      <w:r>
        <w:rPr>
          <w:rFonts w:hint="eastAsia" w:ascii="仿宋" w:hAnsi="仿宋" w:eastAsia="仿宋" w:cs="仿宋"/>
          <w:sz w:val="32"/>
          <w:szCs w:val="32"/>
        </w:rPr>
        <w:t>局机关各</w:t>
      </w:r>
      <w:r>
        <w:rPr>
          <w:rFonts w:hint="eastAsia" w:ascii="仿宋" w:hAnsi="仿宋" w:eastAsia="仿宋" w:cs="仿宋"/>
          <w:sz w:val="32"/>
          <w:szCs w:val="32"/>
          <w:lang w:val="en-US" w:eastAsia="zh-CN"/>
        </w:rPr>
        <w:t>股</w:t>
      </w:r>
      <w:r>
        <w:rPr>
          <w:rFonts w:hint="eastAsia" w:ascii="仿宋" w:hAnsi="仿宋" w:eastAsia="仿宋" w:cs="仿宋"/>
          <w:sz w:val="32"/>
          <w:szCs w:val="32"/>
        </w:rPr>
        <w:t>室、局受执法委托单位：</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全面推行行政柔性执法，贯彻以人民为中心的执法理念，落实“包容审慎”监管要求，提升行政机关执法能力，进一步营造法治化营商环境，纵深推进法治政府建设，不断激发市场活力，切实增强政府治理效能，促进政府治理体系和治理能力现代化水平，根据《河南省法治政府建设领导小组办公室</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河南省优化营商环境工作领导小组办公室关于建立轻微违法行为免于处罚清单优化法治营商环境的实施意见》(豫法政办〔2021〕14号)要求，以及《南阳市水利局关于印发“两轻一免”清单(试行)的通知》（宛水政〔2021〕42号），依据《河南省水行政处罚裁量基准》,结合我县水利工作实际，梳理了《唐河县水利局“两轻一免”清单(试行)》,现印发你们，请遵照执行。</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附件：唐河县水利局“两轻一免”清单(试行)</w:t>
      </w:r>
    </w:p>
    <w:p>
      <w:pPr>
        <w:ind w:firstLine="640" w:firstLineChars="200"/>
        <w:rPr>
          <w:rFonts w:hint="eastAsia" w:ascii="仿宋" w:hAnsi="仿宋" w:eastAsia="仿宋" w:cs="仿宋"/>
          <w:sz w:val="32"/>
          <w:szCs w:val="32"/>
        </w:rPr>
      </w:pPr>
    </w:p>
    <w:p>
      <w:pPr>
        <w:jc w:val="right"/>
        <w:sectPr>
          <w:pgSz w:w="11906" w:h="16838"/>
          <w:pgMar w:top="1440" w:right="1800" w:bottom="1440" w:left="1800" w:header="851" w:footer="992" w:gutter="0"/>
          <w:cols w:space="425" w:num="1"/>
          <w:docGrid w:type="lines" w:linePitch="312" w:charSpace="0"/>
        </w:sectPr>
      </w:pPr>
      <w:r>
        <w:rPr>
          <w:rFonts w:hint="eastAsia" w:ascii="仿宋" w:hAnsi="仿宋" w:eastAsia="仿宋" w:cs="仿宋"/>
          <w:sz w:val="32"/>
          <w:szCs w:val="32"/>
        </w:rPr>
        <w:t>2021年11月12日</w:t>
      </w:r>
    </w:p>
    <w:p>
      <w:pPr>
        <w:keepNext w:val="0"/>
        <w:keepLines w:val="0"/>
        <w:pageBreakBefore w:val="0"/>
        <w:widowControl w:val="0"/>
        <w:kinsoku/>
        <w:wordWrap/>
        <w:overflowPunct/>
        <w:topLinePunct w:val="0"/>
        <w:autoSpaceDE/>
        <w:autoSpaceDN/>
        <w:bidi w:val="0"/>
        <w:adjustRightInd/>
        <w:snapToGrid/>
        <w:spacing w:line="240" w:lineRule="auto"/>
        <w:ind w:firstLine="575" w:firstLineChars="200"/>
        <w:textAlignment w:val="auto"/>
        <w:rPr>
          <w:rFonts w:hint="eastAsia" w:ascii="仿宋" w:hAnsi="仿宋" w:eastAsia="仿宋" w:cs="仿宋"/>
          <w:b/>
          <w:bCs/>
          <w:spacing w:val="-17"/>
          <w:sz w:val="32"/>
          <w:szCs w:val="32"/>
        </w:rPr>
      </w:pPr>
      <w:r>
        <w:rPr>
          <w:rFonts w:hint="eastAsia" w:ascii="仿宋" w:hAnsi="仿宋" w:eastAsia="仿宋" w:cs="仿宋"/>
          <w:b/>
          <w:bCs/>
          <w:spacing w:val="-17"/>
          <w:sz w:val="32"/>
          <w:szCs w:val="32"/>
        </w:rPr>
        <w:t>附</w:t>
      </w:r>
      <w:r>
        <w:rPr>
          <w:rFonts w:hint="eastAsia" w:ascii="仿宋" w:hAnsi="仿宋" w:eastAsia="仿宋" w:cs="仿宋"/>
          <w:b/>
          <w:bCs/>
          <w:spacing w:val="117"/>
          <w:sz w:val="32"/>
          <w:szCs w:val="32"/>
        </w:rPr>
        <w:t xml:space="preserve"> </w:t>
      </w:r>
      <w:r>
        <w:rPr>
          <w:rFonts w:hint="eastAsia" w:ascii="仿宋" w:hAnsi="仿宋" w:eastAsia="仿宋" w:cs="仿宋"/>
          <w:b/>
          <w:bCs/>
          <w:spacing w:val="-17"/>
          <w:sz w:val="32"/>
          <w:szCs w:val="32"/>
        </w:rPr>
        <w:t>件</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唐河县水利局“两轻一免”清单(试行)</w:t>
      </w:r>
    </w:p>
    <w:p>
      <w:pPr>
        <w:spacing w:line="61" w:lineRule="exact"/>
      </w:pPr>
    </w:p>
    <w:tbl>
      <w:tblPr>
        <w:tblStyle w:val="6"/>
        <w:tblW w:w="1396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7"/>
        <w:gridCol w:w="538"/>
        <w:gridCol w:w="2686"/>
        <w:gridCol w:w="2686"/>
        <w:gridCol w:w="70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10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pacing w:val="2"/>
                <w:sz w:val="24"/>
                <w:szCs w:val="24"/>
              </w:rPr>
              <w:t>处罚情形</w:t>
            </w:r>
          </w:p>
        </w:tc>
        <w:tc>
          <w:tcPr>
            <w:tcW w:w="53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pacing w:val="6"/>
                <w:sz w:val="24"/>
                <w:szCs w:val="24"/>
              </w:rPr>
              <w:t>序号</w:t>
            </w:r>
          </w:p>
        </w:tc>
        <w:tc>
          <w:tcPr>
            <w:tcW w:w="26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pacing w:val="-2"/>
                <w:sz w:val="24"/>
                <w:szCs w:val="24"/>
              </w:rPr>
              <w:t>违法行为种类</w:t>
            </w:r>
          </w:p>
        </w:tc>
        <w:tc>
          <w:tcPr>
            <w:tcW w:w="26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pacing w:val="32"/>
                <w:sz w:val="24"/>
                <w:szCs w:val="24"/>
              </w:rPr>
              <w:t>适用条件</w:t>
            </w:r>
          </w:p>
        </w:tc>
        <w:tc>
          <w:tcPr>
            <w:tcW w:w="69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pacing w:val="21"/>
                <w:sz w:val="24"/>
                <w:szCs w:val="24"/>
              </w:rPr>
              <w:t>法律、法规和规章依据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0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pacing w:val="6"/>
                <w:sz w:val="24"/>
                <w:szCs w:val="24"/>
              </w:rPr>
              <w:t>减轻处罚</w:t>
            </w:r>
          </w:p>
        </w:tc>
        <w:tc>
          <w:tcPr>
            <w:tcW w:w="53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w:t>
            </w:r>
          </w:p>
        </w:tc>
        <w:tc>
          <w:tcPr>
            <w:tcW w:w="266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2"/>
              <w:jc w:val="both"/>
              <w:textAlignment w:val="auto"/>
              <w:rPr>
                <w:rFonts w:hint="eastAsia" w:ascii="仿宋" w:hAnsi="仿宋" w:eastAsia="仿宋" w:cs="仿宋"/>
                <w:sz w:val="24"/>
                <w:szCs w:val="24"/>
              </w:rPr>
            </w:pPr>
            <w:r>
              <w:rPr>
                <w:rFonts w:hint="eastAsia" w:ascii="仿宋" w:hAnsi="仿宋" w:eastAsia="仿宋" w:cs="仿宋"/>
                <w:spacing w:val="11"/>
                <w:sz w:val="24"/>
                <w:szCs w:val="24"/>
              </w:rPr>
              <w:t>未按照要求修建水</w:t>
            </w:r>
            <w:r>
              <w:rPr>
                <w:rFonts w:hint="eastAsia" w:ascii="仿宋" w:hAnsi="仿宋" w:eastAsia="仿宋" w:cs="仿宋"/>
                <w:spacing w:val="8"/>
                <w:sz w:val="24"/>
                <w:szCs w:val="24"/>
              </w:rPr>
              <w:t>工程，或者建设桥</w:t>
            </w:r>
            <w:r>
              <w:rPr>
                <w:rFonts w:hint="eastAsia" w:ascii="仿宋" w:hAnsi="仿宋" w:eastAsia="仿宋" w:cs="仿宋"/>
                <w:spacing w:val="11"/>
                <w:sz w:val="24"/>
                <w:szCs w:val="24"/>
              </w:rPr>
              <w:t>梁、码头和其他拦</w:t>
            </w:r>
            <w:r>
              <w:rPr>
                <w:rFonts w:hint="eastAsia" w:ascii="仿宋" w:hAnsi="仿宋" w:eastAsia="仿宋" w:cs="仿宋"/>
                <w:spacing w:val="5"/>
                <w:sz w:val="24"/>
                <w:szCs w:val="24"/>
              </w:rPr>
              <w:t>河、跨河、临河建筑物、构筑物，铺设跨</w:t>
            </w:r>
            <w:r>
              <w:rPr>
                <w:rFonts w:hint="eastAsia" w:ascii="仿宋" w:hAnsi="仿宋" w:eastAsia="仿宋" w:cs="仿宋"/>
                <w:spacing w:val="11"/>
                <w:sz w:val="24"/>
                <w:szCs w:val="24"/>
              </w:rPr>
              <w:t>河管道、电缆设施</w:t>
            </w:r>
            <w:r>
              <w:rPr>
                <w:rFonts w:hint="eastAsia" w:ascii="仿宋" w:hAnsi="仿宋" w:eastAsia="仿宋" w:cs="仿宋"/>
                <w:spacing w:val="-9"/>
                <w:sz w:val="24"/>
                <w:szCs w:val="24"/>
              </w:rPr>
              <w:t>的。</w:t>
            </w:r>
          </w:p>
        </w:tc>
        <w:tc>
          <w:tcPr>
            <w:tcW w:w="26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4"/>
                <w:szCs w:val="24"/>
              </w:rPr>
            </w:pPr>
            <w:r>
              <w:rPr>
                <w:rFonts w:hint="eastAsia" w:ascii="仿宋" w:hAnsi="仿宋" w:eastAsia="仿宋" w:cs="仿宋"/>
                <w:spacing w:val="7"/>
                <w:sz w:val="24"/>
                <w:szCs w:val="24"/>
              </w:rPr>
              <w:t>不严重影响行洪，尚可采取补救措施，未发生</w:t>
            </w:r>
            <w:r>
              <w:rPr>
                <w:rFonts w:hint="eastAsia" w:ascii="仿宋" w:hAnsi="仿宋" w:eastAsia="仿宋" w:cs="仿宋"/>
                <w:spacing w:val="3"/>
                <w:sz w:val="24"/>
                <w:szCs w:val="24"/>
              </w:rPr>
              <w:t>行洪安全事故，在责令</w:t>
            </w:r>
            <w:r>
              <w:rPr>
                <w:rFonts w:hint="eastAsia" w:ascii="仿宋" w:hAnsi="仿宋" w:eastAsia="仿宋" w:cs="仿宋"/>
                <w:spacing w:val="15"/>
                <w:sz w:val="24"/>
                <w:szCs w:val="24"/>
              </w:rPr>
              <w:t>限期改正后及时改正，</w:t>
            </w:r>
            <w:r>
              <w:rPr>
                <w:rFonts w:hint="eastAsia" w:ascii="仿宋" w:hAnsi="仿宋" w:eastAsia="仿宋" w:cs="仿宋"/>
                <w:spacing w:val="17"/>
                <w:sz w:val="24"/>
                <w:szCs w:val="24"/>
              </w:rPr>
              <w:t>消除防洪隐患。</w:t>
            </w:r>
          </w:p>
        </w:tc>
        <w:tc>
          <w:tcPr>
            <w:tcW w:w="69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bCs/>
                <w:sz w:val="24"/>
                <w:szCs w:val="24"/>
              </w:rPr>
            </w:pPr>
            <w:r>
              <w:rPr>
                <w:rFonts w:hint="eastAsia" w:ascii="仿宋" w:hAnsi="仿宋" w:eastAsia="仿宋" w:cs="仿宋"/>
                <w:b/>
                <w:bCs/>
                <w:sz w:val="24"/>
                <w:szCs w:val="24"/>
              </w:rPr>
              <w:t>《中华人民共和国水法》</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4"/>
                <w:szCs w:val="24"/>
              </w:rPr>
            </w:pPr>
            <w:r>
              <w:rPr>
                <w:rFonts w:hint="eastAsia" w:ascii="仿宋" w:hAnsi="仿宋" w:eastAsia="仿宋" w:cs="仿宋"/>
                <w:sz w:val="24"/>
                <w:szCs w:val="24"/>
              </w:rPr>
              <w:t>第六十五条第三款虽经水行政主管部门或者流域管理机构同意，但未按照要求修建前款所列工程设施的，由县级以上人民政府水行政主管部门或者流域管理机构依据职权，责令限期改正，按照情节轻重，处一万元以上十万元以下的罚款。</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bCs/>
                <w:sz w:val="24"/>
                <w:szCs w:val="24"/>
              </w:rPr>
            </w:pPr>
            <w:r>
              <w:rPr>
                <w:rFonts w:hint="eastAsia" w:ascii="仿宋" w:hAnsi="仿宋" w:eastAsia="仿宋" w:cs="仿宋"/>
                <w:b/>
                <w:bCs/>
                <w:sz w:val="24"/>
                <w:szCs w:val="24"/>
              </w:rPr>
              <w:t>《中华人民共和国行政处罚法》</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4"/>
                <w:szCs w:val="24"/>
              </w:rPr>
            </w:pPr>
            <w:r>
              <w:rPr>
                <w:rFonts w:hint="eastAsia" w:ascii="仿宋" w:hAnsi="仿宋" w:eastAsia="仿宋" w:cs="仿宋"/>
                <w:sz w:val="24"/>
                <w:szCs w:val="24"/>
              </w:rPr>
              <w:t>第二十七条第一款当事人有下列情形之一的，应当依法从轻或者减轻行政处罚：(一)主动消除或者减轻违法行为危害后果的。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5" w:hRule="atLeast"/>
          <w:jc w:val="center"/>
        </w:trPr>
        <w:tc>
          <w:tcPr>
            <w:tcW w:w="10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pacing w:val="6"/>
                <w:sz w:val="24"/>
                <w:szCs w:val="24"/>
              </w:rPr>
              <w:t>从轻处罚</w:t>
            </w:r>
          </w:p>
        </w:tc>
        <w:tc>
          <w:tcPr>
            <w:tcW w:w="53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w:t>
            </w:r>
          </w:p>
        </w:tc>
        <w:tc>
          <w:tcPr>
            <w:tcW w:w="2665"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91"/>
              <w:jc w:val="both"/>
              <w:textAlignment w:val="auto"/>
              <w:rPr>
                <w:rFonts w:hint="eastAsia" w:ascii="仿宋" w:hAnsi="仿宋" w:eastAsia="仿宋" w:cs="仿宋"/>
                <w:sz w:val="24"/>
                <w:szCs w:val="24"/>
              </w:rPr>
            </w:pPr>
            <w:r>
              <w:rPr>
                <w:rFonts w:hint="eastAsia" w:ascii="仿宋" w:hAnsi="仿宋" w:eastAsia="仿宋" w:cs="仿宋"/>
                <w:spacing w:val="7"/>
                <w:sz w:val="24"/>
                <w:szCs w:val="24"/>
              </w:rPr>
              <w:t>采集发菜,或者在水</w:t>
            </w:r>
            <w:r>
              <w:rPr>
                <w:rFonts w:hint="eastAsia" w:ascii="仿宋" w:hAnsi="仿宋" w:eastAsia="仿宋" w:cs="仿宋"/>
                <w:spacing w:val="11"/>
                <w:sz w:val="24"/>
                <w:szCs w:val="24"/>
              </w:rPr>
              <w:t>土流失重点预防区</w:t>
            </w:r>
            <w:r>
              <w:rPr>
                <w:rFonts w:hint="eastAsia" w:ascii="仿宋" w:hAnsi="仿宋" w:eastAsia="仿宋" w:cs="仿宋"/>
                <w:spacing w:val="7"/>
                <w:sz w:val="24"/>
                <w:szCs w:val="24"/>
              </w:rPr>
              <w:t>和重点治理区铲草</w:t>
            </w:r>
            <w:r>
              <w:rPr>
                <w:rFonts w:hint="eastAsia" w:ascii="仿宋" w:hAnsi="仿宋" w:eastAsia="仿宋" w:cs="仿宋"/>
                <w:spacing w:val="2"/>
                <w:sz w:val="24"/>
                <w:szCs w:val="24"/>
              </w:rPr>
              <w:t>皮、挖树兜、滥挖虫</w:t>
            </w:r>
            <w:r>
              <w:rPr>
                <w:rFonts w:hint="eastAsia" w:ascii="仿宋" w:hAnsi="仿宋" w:eastAsia="仿宋" w:cs="仿宋"/>
                <w:spacing w:val="-9"/>
                <w:sz w:val="24"/>
                <w:szCs w:val="24"/>
              </w:rPr>
              <w:t>草、甘草、麻黄等的。</w:t>
            </w:r>
          </w:p>
        </w:tc>
        <w:tc>
          <w:tcPr>
            <w:tcW w:w="26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4"/>
                <w:szCs w:val="24"/>
              </w:rPr>
            </w:pPr>
            <w:r>
              <w:rPr>
                <w:rFonts w:hint="eastAsia" w:ascii="仿宋" w:hAnsi="仿宋" w:eastAsia="仿宋" w:cs="仿宋"/>
                <w:spacing w:val="5"/>
                <w:sz w:val="24"/>
                <w:szCs w:val="24"/>
              </w:rPr>
              <w:t>属于首次被发现，违法</w:t>
            </w:r>
            <w:r>
              <w:rPr>
                <w:rFonts w:hint="eastAsia" w:ascii="仿宋" w:hAnsi="仿宋" w:eastAsia="仿宋" w:cs="仿宋"/>
                <w:spacing w:val="8"/>
                <w:sz w:val="24"/>
                <w:szCs w:val="24"/>
              </w:rPr>
              <w:t>行为涉及区域较小，在</w:t>
            </w:r>
            <w:r>
              <w:rPr>
                <w:rFonts w:hint="eastAsia" w:ascii="仿宋" w:hAnsi="仿宋" w:eastAsia="仿宋" w:cs="仿宋"/>
                <w:spacing w:val="15"/>
                <w:sz w:val="24"/>
                <w:szCs w:val="24"/>
              </w:rPr>
              <w:t>责令停止违法行为后，</w:t>
            </w:r>
            <w:r>
              <w:rPr>
                <w:rFonts w:hint="eastAsia" w:ascii="仿宋" w:hAnsi="仿宋" w:eastAsia="仿宋" w:cs="仿宋"/>
                <w:spacing w:val="32"/>
                <w:sz w:val="24"/>
                <w:szCs w:val="24"/>
              </w:rPr>
              <w:t>积极主动采取补救措</w:t>
            </w:r>
            <w:r>
              <w:rPr>
                <w:rFonts w:hint="eastAsia" w:ascii="仿宋" w:hAnsi="仿宋" w:eastAsia="仿宋" w:cs="仿宋"/>
                <w:spacing w:val="-4"/>
                <w:sz w:val="24"/>
                <w:szCs w:val="24"/>
              </w:rPr>
              <w:t>施。</w:t>
            </w:r>
          </w:p>
        </w:tc>
        <w:tc>
          <w:tcPr>
            <w:tcW w:w="694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44"/>
              <w:jc w:val="both"/>
              <w:textAlignment w:val="auto"/>
              <w:rPr>
                <w:rFonts w:hint="eastAsia" w:ascii="仿宋" w:hAnsi="仿宋" w:eastAsia="仿宋" w:cs="仿宋"/>
                <w:b/>
                <w:bCs/>
                <w:sz w:val="24"/>
                <w:szCs w:val="24"/>
              </w:rPr>
            </w:pPr>
            <w:r>
              <w:rPr>
                <w:rFonts w:hint="eastAsia" w:ascii="仿宋" w:hAnsi="仿宋" w:eastAsia="仿宋" w:cs="仿宋"/>
                <w:b/>
                <w:bCs/>
                <w:sz w:val="24"/>
                <w:szCs w:val="24"/>
              </w:rPr>
              <w:t>《中华人民共和国水土保持法》</w:t>
            </w:r>
          </w:p>
          <w:p>
            <w:pPr>
              <w:keepNext w:val="0"/>
              <w:keepLines w:val="0"/>
              <w:pageBreakBefore w:val="0"/>
              <w:widowControl w:val="0"/>
              <w:kinsoku/>
              <w:wordWrap/>
              <w:overflowPunct/>
              <w:topLinePunct w:val="0"/>
              <w:autoSpaceDE/>
              <w:autoSpaceDN/>
              <w:bidi w:val="0"/>
              <w:adjustRightInd/>
              <w:snapToGrid/>
              <w:spacing w:line="240" w:lineRule="auto"/>
              <w:ind w:left="44"/>
              <w:jc w:val="both"/>
              <w:textAlignment w:val="auto"/>
              <w:rPr>
                <w:rFonts w:hint="eastAsia" w:ascii="仿宋" w:hAnsi="仿宋" w:eastAsia="仿宋" w:cs="仿宋"/>
                <w:sz w:val="24"/>
                <w:szCs w:val="24"/>
              </w:rPr>
            </w:pPr>
            <w:r>
              <w:rPr>
                <w:rFonts w:hint="eastAsia" w:ascii="仿宋" w:hAnsi="仿宋" w:eastAsia="仿宋" w:cs="仿宋"/>
                <w:sz w:val="24"/>
                <w:szCs w:val="24"/>
              </w:rPr>
              <w:t>第五十一条违反本法规定，采集发菜，或者在水土流失重点预防区和重点治理区铲草皮、挖树兜、滥挖虫草、甘草、麻黄等的，由县级以上地方人民政府水行政主管部门责令停止违法行为，采取补救措施，没收违法所得，并处违法所得一倍以上五倍以下的罚款；没有违法所得的，可以处五万元以下的罚款。</w:t>
            </w:r>
          </w:p>
          <w:p>
            <w:pPr>
              <w:keepNext w:val="0"/>
              <w:keepLines w:val="0"/>
              <w:pageBreakBefore w:val="0"/>
              <w:widowControl w:val="0"/>
              <w:kinsoku/>
              <w:wordWrap/>
              <w:overflowPunct/>
              <w:topLinePunct w:val="0"/>
              <w:autoSpaceDE/>
              <w:autoSpaceDN/>
              <w:bidi w:val="0"/>
              <w:adjustRightInd/>
              <w:snapToGrid/>
              <w:spacing w:line="240" w:lineRule="auto"/>
              <w:ind w:left="44"/>
              <w:jc w:val="both"/>
              <w:textAlignment w:val="auto"/>
              <w:rPr>
                <w:rFonts w:hint="eastAsia" w:ascii="仿宋" w:hAnsi="仿宋" w:eastAsia="仿宋" w:cs="仿宋"/>
                <w:b/>
                <w:bCs/>
                <w:sz w:val="24"/>
                <w:szCs w:val="24"/>
              </w:rPr>
            </w:pPr>
            <w:r>
              <w:rPr>
                <w:rFonts w:hint="eastAsia" w:ascii="仿宋" w:hAnsi="仿宋" w:eastAsia="仿宋" w:cs="仿宋"/>
                <w:b/>
                <w:bCs/>
                <w:sz w:val="24"/>
                <w:szCs w:val="24"/>
              </w:rPr>
              <w:t>《中华人民共和国行政处罚法》</w:t>
            </w:r>
          </w:p>
          <w:p>
            <w:pPr>
              <w:keepNext w:val="0"/>
              <w:keepLines w:val="0"/>
              <w:pageBreakBefore w:val="0"/>
              <w:widowControl w:val="0"/>
              <w:kinsoku/>
              <w:wordWrap/>
              <w:overflowPunct/>
              <w:topLinePunct w:val="0"/>
              <w:autoSpaceDE/>
              <w:autoSpaceDN/>
              <w:bidi w:val="0"/>
              <w:adjustRightInd/>
              <w:snapToGrid/>
              <w:spacing w:line="240" w:lineRule="auto"/>
              <w:ind w:left="44"/>
              <w:jc w:val="both"/>
              <w:textAlignment w:val="auto"/>
              <w:rPr>
                <w:rFonts w:hint="eastAsia" w:ascii="仿宋" w:hAnsi="仿宋" w:eastAsia="仿宋" w:cs="仿宋"/>
                <w:sz w:val="24"/>
                <w:szCs w:val="24"/>
              </w:rPr>
            </w:pPr>
            <w:r>
              <w:rPr>
                <w:rFonts w:hint="eastAsia" w:ascii="仿宋" w:hAnsi="仿宋" w:eastAsia="仿宋" w:cs="仿宋"/>
                <w:sz w:val="24"/>
                <w:szCs w:val="24"/>
              </w:rPr>
              <w:t>第二十七条第一款当事人有下列情形之一的，应当依法从轻或者减轻行政处罚：(一)主动消除或者减轻违法行为危害后果的。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8" w:hRule="atLeast"/>
          <w:jc w:val="center"/>
        </w:trPr>
        <w:tc>
          <w:tcPr>
            <w:tcW w:w="10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pacing w:val="6"/>
                <w:sz w:val="24"/>
                <w:szCs w:val="24"/>
              </w:rPr>
            </w:pPr>
            <w:r>
              <w:rPr>
                <w:rFonts w:hint="eastAsia" w:ascii="仿宋" w:hAnsi="仿宋" w:eastAsia="仿宋" w:cs="仿宋"/>
                <w:spacing w:val="6"/>
                <w:sz w:val="24"/>
                <w:szCs w:val="24"/>
              </w:rPr>
              <w:t>不予处罚</w:t>
            </w:r>
          </w:p>
        </w:tc>
        <w:tc>
          <w:tcPr>
            <w:tcW w:w="53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pacing w:val="6"/>
                <w:sz w:val="24"/>
                <w:szCs w:val="24"/>
              </w:rPr>
            </w:pPr>
            <w:r>
              <w:rPr>
                <w:rFonts w:hint="eastAsia" w:ascii="仿宋" w:hAnsi="仿宋" w:eastAsia="仿宋" w:cs="仿宋"/>
                <w:spacing w:val="6"/>
                <w:sz w:val="24"/>
                <w:szCs w:val="24"/>
              </w:rPr>
              <w:t>3</w:t>
            </w:r>
          </w:p>
        </w:tc>
        <w:tc>
          <w:tcPr>
            <w:tcW w:w="26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pacing w:val="6"/>
                <w:sz w:val="24"/>
                <w:szCs w:val="24"/>
              </w:rPr>
            </w:pPr>
            <w:r>
              <w:rPr>
                <w:rFonts w:hint="eastAsia" w:ascii="仿宋" w:hAnsi="仿宋" w:eastAsia="仿宋" w:cs="仿宋"/>
                <w:spacing w:val="6"/>
                <w:sz w:val="24"/>
                <w:szCs w:val="24"/>
              </w:rPr>
              <w:t>在江河、湖泊、水库、运河、渠道内种植阻碍行洪的林木及高秆作物的。</w:t>
            </w:r>
          </w:p>
        </w:tc>
        <w:tc>
          <w:tcPr>
            <w:tcW w:w="26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pacing w:val="6"/>
                <w:sz w:val="24"/>
                <w:szCs w:val="24"/>
              </w:rPr>
            </w:pPr>
            <w:r>
              <w:rPr>
                <w:rFonts w:hint="eastAsia" w:ascii="仿宋" w:hAnsi="仿宋" w:eastAsia="仿宋" w:cs="仿宋"/>
                <w:spacing w:val="6"/>
                <w:sz w:val="24"/>
                <w:szCs w:val="24"/>
              </w:rPr>
              <w:t>违法行为轻微，在责令限期改正后，及时按要求对阻碍行洪的林木及高秆作物进行清除，并符合整改要求的。</w:t>
            </w:r>
          </w:p>
        </w:tc>
        <w:tc>
          <w:tcPr>
            <w:tcW w:w="69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bCs/>
                <w:spacing w:val="6"/>
                <w:sz w:val="24"/>
                <w:szCs w:val="24"/>
              </w:rPr>
            </w:pPr>
            <w:r>
              <w:rPr>
                <w:rFonts w:hint="eastAsia" w:ascii="仿宋" w:hAnsi="仿宋" w:eastAsia="仿宋" w:cs="仿宋"/>
                <w:b/>
                <w:bCs/>
                <w:spacing w:val="6"/>
                <w:sz w:val="24"/>
                <w:szCs w:val="24"/>
              </w:rPr>
              <w:t>《中华人民共和国水法》</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pacing w:val="6"/>
                <w:sz w:val="24"/>
                <w:szCs w:val="24"/>
              </w:rPr>
            </w:pPr>
            <w:r>
              <w:rPr>
                <w:rFonts w:hint="eastAsia" w:ascii="仿宋" w:hAnsi="仿宋" w:eastAsia="仿宋" w:cs="仿宋"/>
                <w:spacing w:val="6"/>
                <w:sz w:val="24"/>
                <w:szCs w:val="24"/>
              </w:rPr>
              <w:t>第六十六条有下列行为之一，且防洪法未作规定的，由县级以上人民政府水行政主管部门或者流域管理机构依据职权，责令停止违法行为，限期清除障碍或者采取其他补救措施，处一万元以上五万元以下的罚款：(一)在江河、湖泊、水库、运河、渠道内弃置、堆放阻碍行洪的物体和种植阻碍行洪的林木及高秆作物的。</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bCs/>
                <w:spacing w:val="6"/>
                <w:sz w:val="24"/>
                <w:szCs w:val="24"/>
              </w:rPr>
            </w:pPr>
            <w:r>
              <w:rPr>
                <w:rFonts w:hint="eastAsia" w:ascii="仿宋" w:hAnsi="仿宋" w:eastAsia="仿宋" w:cs="仿宋"/>
                <w:b/>
                <w:bCs/>
                <w:spacing w:val="6"/>
                <w:sz w:val="24"/>
                <w:szCs w:val="24"/>
              </w:rPr>
              <w:t>《中华人民共和国防洪法》</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pacing w:val="6"/>
                <w:sz w:val="24"/>
                <w:szCs w:val="24"/>
              </w:rPr>
            </w:pPr>
            <w:r>
              <w:rPr>
                <w:rFonts w:hint="eastAsia" w:ascii="仿宋" w:hAnsi="仿宋" w:eastAsia="仿宋" w:cs="仿宋"/>
                <w:spacing w:val="6"/>
                <w:sz w:val="24"/>
                <w:szCs w:val="24"/>
              </w:rPr>
              <w:t>第五十五条第三项违反本法第二十二条第二款、第三款规定，有下列行为之一的，责令停止违法行为，排除阻碍或者采取其他补救措施，可以处五万元以下的罚款：(三)在行洪河道内种植阻碍行洪的林木和高秆作物的。</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bCs/>
                <w:spacing w:val="6"/>
                <w:sz w:val="24"/>
                <w:szCs w:val="24"/>
              </w:rPr>
            </w:pPr>
            <w:r>
              <w:rPr>
                <w:rFonts w:hint="eastAsia" w:ascii="仿宋" w:hAnsi="仿宋" w:eastAsia="仿宋" w:cs="仿宋"/>
                <w:b/>
                <w:bCs/>
                <w:spacing w:val="6"/>
                <w:sz w:val="24"/>
                <w:szCs w:val="24"/>
              </w:rPr>
              <w:t>《中华人民共和国行政处罚法》</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pacing w:val="6"/>
                <w:sz w:val="24"/>
                <w:szCs w:val="24"/>
              </w:rPr>
            </w:pPr>
            <w:r>
              <w:rPr>
                <w:rFonts w:hint="eastAsia" w:ascii="仿宋" w:hAnsi="仿宋" w:eastAsia="仿宋" w:cs="仿宋"/>
                <w:spacing w:val="6"/>
                <w:sz w:val="24"/>
                <w:szCs w:val="24"/>
              </w:rPr>
              <w:t>第二十七条第二款违法行为轻微并及时纠正，没有造成危害后果的，不予行政处罚。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2" w:hRule="atLeast"/>
          <w:jc w:val="center"/>
        </w:trPr>
        <w:tc>
          <w:tcPr>
            <w:tcW w:w="10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pacing w:val="6"/>
                <w:sz w:val="24"/>
                <w:szCs w:val="24"/>
              </w:rPr>
              <w:t>不予处罚</w:t>
            </w:r>
          </w:p>
        </w:tc>
        <w:tc>
          <w:tcPr>
            <w:tcW w:w="53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4</w:t>
            </w:r>
          </w:p>
        </w:tc>
        <w:tc>
          <w:tcPr>
            <w:tcW w:w="26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4"/>
                <w:szCs w:val="24"/>
              </w:rPr>
            </w:pPr>
            <w:r>
              <w:rPr>
                <w:rFonts w:hint="eastAsia" w:ascii="仿宋" w:hAnsi="仿宋" w:eastAsia="仿宋" w:cs="仿宋"/>
                <w:spacing w:val="1"/>
                <w:sz w:val="24"/>
                <w:szCs w:val="24"/>
              </w:rPr>
              <w:t>未按照规划治导线</w:t>
            </w:r>
            <w:r>
              <w:rPr>
                <w:rFonts w:hint="eastAsia" w:ascii="仿宋" w:hAnsi="仿宋" w:eastAsia="仿宋" w:cs="仿宋"/>
                <w:spacing w:val="-2"/>
                <w:sz w:val="24"/>
                <w:szCs w:val="24"/>
              </w:rPr>
              <w:t>整治河道和修建控</w:t>
            </w:r>
            <w:r>
              <w:rPr>
                <w:rFonts w:hint="eastAsia" w:ascii="仿宋" w:hAnsi="仿宋" w:eastAsia="仿宋" w:cs="仿宋"/>
                <w:spacing w:val="-9"/>
                <w:sz w:val="24"/>
                <w:szCs w:val="24"/>
              </w:rPr>
              <w:t>制引导河水流向、保</w:t>
            </w:r>
            <w:r>
              <w:rPr>
                <w:rFonts w:hint="eastAsia" w:ascii="仿宋" w:hAnsi="仿宋" w:eastAsia="仿宋" w:cs="仿宋"/>
                <w:spacing w:val="2"/>
                <w:sz w:val="24"/>
                <w:szCs w:val="24"/>
              </w:rPr>
              <w:t>护堤岸等工程,影响</w:t>
            </w:r>
            <w:r>
              <w:rPr>
                <w:rFonts w:hint="eastAsia" w:ascii="仿宋" w:hAnsi="仿宋" w:eastAsia="仿宋" w:cs="仿宋"/>
                <w:spacing w:val="21"/>
                <w:sz w:val="24"/>
                <w:szCs w:val="24"/>
              </w:rPr>
              <w:t>防洪的。</w:t>
            </w:r>
          </w:p>
        </w:tc>
        <w:tc>
          <w:tcPr>
            <w:tcW w:w="2665"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76"/>
              <w:jc w:val="both"/>
              <w:textAlignment w:val="auto"/>
              <w:rPr>
                <w:rFonts w:hint="eastAsia" w:ascii="仿宋" w:hAnsi="仿宋" w:eastAsia="仿宋" w:cs="仿宋"/>
                <w:sz w:val="24"/>
                <w:szCs w:val="24"/>
              </w:rPr>
            </w:pPr>
            <w:r>
              <w:rPr>
                <w:rFonts w:hint="eastAsia" w:ascii="仿宋" w:hAnsi="仿宋" w:eastAsia="仿宋" w:cs="仿宋"/>
                <w:spacing w:val="4"/>
                <w:sz w:val="24"/>
                <w:szCs w:val="24"/>
              </w:rPr>
              <w:t>违法行为轻微，未发生</w:t>
            </w:r>
            <w:r>
              <w:rPr>
                <w:rFonts w:hint="eastAsia" w:ascii="仿宋" w:hAnsi="仿宋" w:eastAsia="仿宋" w:cs="仿宋"/>
                <w:spacing w:val="3"/>
                <w:sz w:val="24"/>
                <w:szCs w:val="24"/>
              </w:rPr>
              <w:t>行洪安全事故，在责令限期改正后及时恢复原状或者采取其他补救措</w:t>
            </w:r>
            <w:r>
              <w:rPr>
                <w:rFonts w:hint="eastAsia" w:ascii="仿宋" w:hAnsi="仿宋" w:eastAsia="仿宋" w:cs="仿宋"/>
                <w:spacing w:val="12"/>
                <w:sz w:val="24"/>
                <w:szCs w:val="24"/>
              </w:rPr>
              <w:t>施，符合整改要求的。</w:t>
            </w:r>
          </w:p>
        </w:tc>
        <w:tc>
          <w:tcPr>
            <w:tcW w:w="69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bCs/>
                <w:sz w:val="24"/>
                <w:szCs w:val="24"/>
              </w:rPr>
            </w:pPr>
            <w:r>
              <w:rPr>
                <w:rFonts w:hint="eastAsia" w:ascii="仿宋" w:hAnsi="仿宋" w:eastAsia="仿宋" w:cs="仿宋"/>
                <w:b/>
                <w:bCs/>
                <w:sz w:val="24"/>
                <w:szCs w:val="24"/>
              </w:rPr>
              <w:t>《中华人民共和国防洪法》</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4"/>
                <w:szCs w:val="24"/>
              </w:rPr>
            </w:pPr>
            <w:r>
              <w:rPr>
                <w:rFonts w:hint="eastAsia" w:ascii="仿宋" w:hAnsi="仿宋" w:eastAsia="仿宋" w:cs="仿宋"/>
                <w:sz w:val="24"/>
                <w:szCs w:val="24"/>
              </w:rPr>
              <w:t>第五十四条违反本法第十九条规定，未按照规划治导线整治河道和修建控制引导河水流向、保护堤岸等工程，影响防洪的，责令停止违法行为，恢复原状或者采取其他补救措施，可以处一万元以上十万元以下的罚款。</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bCs/>
                <w:sz w:val="24"/>
                <w:szCs w:val="24"/>
              </w:rPr>
            </w:pPr>
            <w:r>
              <w:rPr>
                <w:rFonts w:hint="eastAsia" w:ascii="仿宋" w:hAnsi="仿宋" w:eastAsia="仿宋" w:cs="仿宋"/>
                <w:b/>
                <w:bCs/>
                <w:sz w:val="24"/>
                <w:szCs w:val="24"/>
              </w:rPr>
              <w:t>《中华人民共和国行政处罚法》</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4"/>
                <w:szCs w:val="24"/>
              </w:rPr>
            </w:pPr>
            <w:r>
              <w:rPr>
                <w:rFonts w:hint="eastAsia" w:ascii="仿宋" w:hAnsi="仿宋" w:eastAsia="仿宋" w:cs="仿宋"/>
                <w:sz w:val="24"/>
                <w:szCs w:val="24"/>
              </w:rPr>
              <w:t>第二十七条第二款违法行为轻微并及时纠正，没有造成危害后果的，不予行政处罚。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2" w:hRule="atLeast"/>
          <w:jc w:val="center"/>
        </w:trPr>
        <w:tc>
          <w:tcPr>
            <w:tcW w:w="10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pacing w:val="6"/>
                <w:sz w:val="24"/>
                <w:szCs w:val="24"/>
              </w:rPr>
            </w:pPr>
            <w:r>
              <w:rPr>
                <w:rFonts w:hint="eastAsia" w:ascii="仿宋" w:hAnsi="仿宋" w:eastAsia="仿宋" w:cs="仿宋"/>
                <w:spacing w:val="6"/>
                <w:sz w:val="24"/>
                <w:szCs w:val="24"/>
              </w:rPr>
              <w:t>不予处罚</w:t>
            </w:r>
          </w:p>
        </w:tc>
        <w:tc>
          <w:tcPr>
            <w:tcW w:w="53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5</w:t>
            </w:r>
          </w:p>
        </w:tc>
        <w:tc>
          <w:tcPr>
            <w:tcW w:w="26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4"/>
                <w:szCs w:val="24"/>
              </w:rPr>
            </w:pPr>
            <w:r>
              <w:rPr>
                <w:rFonts w:hint="eastAsia" w:ascii="仿宋" w:hAnsi="仿宋" w:eastAsia="仿宋" w:cs="仿宋"/>
                <w:spacing w:val="1"/>
                <w:sz w:val="24"/>
                <w:szCs w:val="24"/>
              </w:rPr>
              <w:t>防洪工程设施未经</w:t>
            </w:r>
          </w:p>
          <w:p>
            <w:pPr>
              <w:keepNext w:val="0"/>
              <w:keepLines w:val="0"/>
              <w:pageBreakBefore w:val="0"/>
              <w:widowControl w:val="0"/>
              <w:kinsoku/>
              <w:wordWrap/>
              <w:overflowPunct/>
              <w:topLinePunct w:val="0"/>
              <w:autoSpaceDE/>
              <w:autoSpaceDN/>
              <w:bidi w:val="0"/>
              <w:adjustRightInd/>
              <w:snapToGrid/>
              <w:spacing w:line="240" w:lineRule="auto"/>
              <w:ind w:left="20" w:leftChars="0"/>
              <w:jc w:val="both"/>
              <w:textAlignment w:val="auto"/>
              <w:rPr>
                <w:rFonts w:hint="eastAsia" w:ascii="仿宋" w:hAnsi="仿宋" w:eastAsia="仿宋" w:cs="仿宋"/>
                <w:spacing w:val="1"/>
                <w:sz w:val="24"/>
                <w:szCs w:val="24"/>
              </w:rPr>
            </w:pPr>
            <w:r>
              <w:rPr>
                <w:rFonts w:hint="eastAsia" w:ascii="仿宋" w:hAnsi="仿宋" w:eastAsia="仿宋" w:cs="仿宋"/>
                <w:spacing w:val="4"/>
                <w:sz w:val="24"/>
                <w:szCs w:val="24"/>
              </w:rPr>
              <w:t>验收，即将建设项目</w:t>
            </w:r>
            <w:r>
              <w:rPr>
                <w:rFonts w:hint="eastAsia" w:ascii="仿宋" w:hAnsi="仿宋" w:eastAsia="仿宋" w:cs="仿宋"/>
                <w:spacing w:val="8"/>
                <w:sz w:val="24"/>
                <w:szCs w:val="24"/>
              </w:rPr>
              <w:t>投入生产或者使用</w:t>
            </w:r>
            <w:r>
              <w:rPr>
                <w:rFonts w:hint="eastAsia" w:ascii="仿宋" w:hAnsi="仿宋" w:eastAsia="仿宋" w:cs="仿宋"/>
                <w:spacing w:val="-11"/>
                <w:sz w:val="24"/>
                <w:szCs w:val="24"/>
              </w:rPr>
              <w:t>的。</w:t>
            </w:r>
          </w:p>
        </w:tc>
        <w:tc>
          <w:tcPr>
            <w:tcW w:w="2665"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67" w:rightChars="0"/>
              <w:jc w:val="both"/>
              <w:textAlignment w:val="auto"/>
              <w:rPr>
                <w:rFonts w:hint="eastAsia" w:ascii="仿宋" w:hAnsi="仿宋" w:eastAsia="仿宋" w:cs="仿宋"/>
                <w:spacing w:val="4"/>
                <w:sz w:val="24"/>
                <w:szCs w:val="24"/>
              </w:rPr>
            </w:pPr>
            <w:r>
              <w:rPr>
                <w:rFonts w:hint="eastAsia" w:ascii="仿宋" w:hAnsi="仿宋" w:eastAsia="仿宋" w:cs="仿宋"/>
                <w:spacing w:val="8"/>
                <w:sz w:val="24"/>
                <w:szCs w:val="24"/>
              </w:rPr>
              <w:t>违法行为轻微，未发生</w:t>
            </w:r>
            <w:r>
              <w:rPr>
                <w:rFonts w:hint="eastAsia" w:ascii="仿宋" w:hAnsi="仿宋" w:eastAsia="仿宋" w:cs="仿宋"/>
                <w:spacing w:val="6"/>
                <w:sz w:val="24"/>
                <w:szCs w:val="24"/>
              </w:rPr>
              <w:t>行洪安全事故，在责令限期改正后，按期完成</w:t>
            </w:r>
            <w:r>
              <w:rPr>
                <w:rFonts w:hint="eastAsia" w:ascii="仿宋" w:hAnsi="仿宋" w:eastAsia="仿宋" w:cs="仿宋"/>
                <w:spacing w:val="13"/>
                <w:sz w:val="24"/>
                <w:szCs w:val="24"/>
              </w:rPr>
              <w:t>防洪工程设施验收的。</w:t>
            </w:r>
          </w:p>
        </w:tc>
        <w:tc>
          <w:tcPr>
            <w:tcW w:w="694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bCs/>
                <w:sz w:val="24"/>
                <w:szCs w:val="24"/>
              </w:rPr>
            </w:pPr>
            <w:r>
              <w:rPr>
                <w:rFonts w:hint="eastAsia" w:ascii="仿宋" w:hAnsi="仿宋" w:eastAsia="仿宋" w:cs="仿宋"/>
                <w:b/>
                <w:bCs/>
                <w:sz w:val="24"/>
                <w:szCs w:val="24"/>
              </w:rPr>
              <w:t>《中华人民共和国防洪法》</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4"/>
                <w:szCs w:val="24"/>
              </w:rPr>
            </w:pPr>
            <w:r>
              <w:rPr>
                <w:rFonts w:hint="eastAsia" w:ascii="仿宋" w:hAnsi="仿宋" w:eastAsia="仿宋" w:cs="仿宋"/>
                <w:sz w:val="24"/>
                <w:szCs w:val="24"/>
              </w:rPr>
              <w:t>第五十八条第二款违反本法第三十三条第二款规定，防洪工程设施未经验收，即将建设项目投入生产或者使用的，责令停止生产或者使用，限期验收防洪工程设施，可以处五万元以下的罚款。</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bCs/>
                <w:sz w:val="24"/>
                <w:szCs w:val="24"/>
              </w:rPr>
            </w:pPr>
            <w:r>
              <w:rPr>
                <w:rFonts w:hint="eastAsia" w:ascii="仿宋" w:hAnsi="仿宋" w:eastAsia="仿宋" w:cs="仿宋"/>
                <w:b/>
                <w:bCs/>
                <w:sz w:val="24"/>
                <w:szCs w:val="24"/>
              </w:rPr>
              <w:t>《中华人民共和国行政处罚法》</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4"/>
                <w:szCs w:val="24"/>
              </w:rPr>
            </w:pPr>
            <w:r>
              <w:rPr>
                <w:rFonts w:hint="eastAsia" w:ascii="仿宋" w:hAnsi="仿宋" w:eastAsia="仿宋" w:cs="仿宋"/>
                <w:sz w:val="24"/>
                <w:szCs w:val="24"/>
              </w:rPr>
              <w:t>第二十七条第二款违法行为轻微并及时纠正，没有造成危害后果的，不予行政处罚。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2" w:hRule="atLeast"/>
          <w:jc w:val="center"/>
        </w:trPr>
        <w:tc>
          <w:tcPr>
            <w:tcW w:w="10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pacing w:val="6"/>
                <w:sz w:val="24"/>
                <w:szCs w:val="24"/>
              </w:rPr>
            </w:pPr>
            <w:r>
              <w:rPr>
                <w:rFonts w:hint="eastAsia" w:ascii="仿宋" w:hAnsi="仿宋" w:eastAsia="仿宋" w:cs="仿宋"/>
                <w:spacing w:val="6"/>
                <w:sz w:val="24"/>
                <w:szCs w:val="24"/>
              </w:rPr>
              <w:t>不予处罚</w:t>
            </w:r>
          </w:p>
        </w:tc>
        <w:tc>
          <w:tcPr>
            <w:tcW w:w="53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6</w:t>
            </w:r>
          </w:p>
        </w:tc>
        <w:tc>
          <w:tcPr>
            <w:tcW w:w="2665"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89" w:rightChars="0"/>
              <w:jc w:val="both"/>
              <w:textAlignment w:val="auto"/>
              <w:rPr>
                <w:rFonts w:hint="eastAsia" w:ascii="仿宋" w:hAnsi="仿宋" w:eastAsia="仿宋" w:cs="仿宋"/>
                <w:spacing w:val="1"/>
                <w:sz w:val="24"/>
                <w:szCs w:val="24"/>
              </w:rPr>
            </w:pPr>
            <w:r>
              <w:rPr>
                <w:rFonts w:hint="eastAsia" w:ascii="仿宋" w:hAnsi="仿宋" w:eastAsia="仿宋" w:cs="仿宋"/>
                <w:spacing w:val="3"/>
                <w:sz w:val="24"/>
                <w:szCs w:val="24"/>
              </w:rPr>
              <w:t>违反本法规定，在禁</w:t>
            </w:r>
            <w:r>
              <w:rPr>
                <w:rFonts w:hint="eastAsia" w:ascii="仿宋" w:hAnsi="仿宋" w:eastAsia="仿宋" w:cs="仿宋"/>
                <w:spacing w:val="7"/>
                <w:sz w:val="24"/>
                <w:szCs w:val="24"/>
              </w:rPr>
              <w:t>止开垦坡度以上陡</w:t>
            </w:r>
            <w:r>
              <w:rPr>
                <w:rFonts w:hint="eastAsia" w:ascii="仿宋" w:hAnsi="仿宋" w:eastAsia="仿宋" w:cs="仿宋"/>
                <w:spacing w:val="10"/>
                <w:sz w:val="24"/>
                <w:szCs w:val="24"/>
              </w:rPr>
              <w:t>坡地开垦种植农作</w:t>
            </w:r>
            <w:r>
              <w:rPr>
                <w:rFonts w:hint="eastAsia" w:ascii="仿宋" w:hAnsi="仿宋" w:eastAsia="仿宋" w:cs="仿宋"/>
                <w:spacing w:val="7"/>
                <w:sz w:val="24"/>
                <w:szCs w:val="24"/>
              </w:rPr>
              <w:t>物，或者在禁止开</w:t>
            </w:r>
            <w:r>
              <w:rPr>
                <w:rFonts w:hint="eastAsia" w:ascii="仿宋" w:hAnsi="仿宋" w:eastAsia="仿宋" w:cs="仿宋"/>
                <w:spacing w:val="4"/>
                <w:sz w:val="24"/>
                <w:szCs w:val="24"/>
              </w:rPr>
              <w:t>垦，开发的植物保护</w:t>
            </w:r>
            <w:r>
              <w:rPr>
                <w:rFonts w:hint="eastAsia" w:ascii="仿宋" w:hAnsi="仿宋" w:eastAsia="仿宋" w:cs="仿宋"/>
                <w:spacing w:val="13"/>
                <w:sz w:val="24"/>
                <w:szCs w:val="24"/>
              </w:rPr>
              <w:t>带内开垦、开发的。</w:t>
            </w:r>
          </w:p>
        </w:tc>
        <w:tc>
          <w:tcPr>
            <w:tcW w:w="26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pacing w:val="4"/>
                <w:sz w:val="24"/>
                <w:szCs w:val="24"/>
              </w:rPr>
            </w:pPr>
            <w:r>
              <w:rPr>
                <w:rFonts w:hint="eastAsia" w:ascii="仿宋" w:hAnsi="仿宋" w:eastAsia="仿宋" w:cs="仿宋"/>
                <w:spacing w:val="11"/>
                <w:sz w:val="24"/>
                <w:szCs w:val="24"/>
              </w:rPr>
              <w:t>违法行为轻微，在责令</w:t>
            </w:r>
            <w:r>
              <w:rPr>
                <w:rFonts w:hint="eastAsia" w:ascii="仿宋" w:hAnsi="仿宋" w:eastAsia="仿宋" w:cs="仿宋"/>
                <w:spacing w:val="15"/>
                <w:sz w:val="24"/>
                <w:szCs w:val="24"/>
              </w:rPr>
              <w:t>停止违法行为后，按期完成退耕、恢复植被等</w:t>
            </w:r>
            <w:r>
              <w:rPr>
                <w:rFonts w:hint="eastAsia" w:ascii="仿宋" w:hAnsi="仿宋" w:eastAsia="仿宋" w:cs="仿宋"/>
                <w:spacing w:val="13"/>
                <w:sz w:val="24"/>
                <w:szCs w:val="24"/>
              </w:rPr>
              <w:t>补救措施，符合水土保</w:t>
            </w:r>
            <w:r>
              <w:rPr>
                <w:rFonts w:hint="eastAsia" w:ascii="仿宋" w:hAnsi="仿宋" w:eastAsia="仿宋" w:cs="仿宋"/>
                <w:spacing w:val="29"/>
                <w:sz w:val="24"/>
                <w:szCs w:val="24"/>
              </w:rPr>
              <w:t>持标准的。</w:t>
            </w:r>
          </w:p>
        </w:tc>
        <w:tc>
          <w:tcPr>
            <w:tcW w:w="694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44"/>
              <w:jc w:val="both"/>
              <w:textAlignment w:val="auto"/>
              <w:rPr>
                <w:rFonts w:hint="eastAsia" w:ascii="仿宋" w:hAnsi="仿宋" w:eastAsia="仿宋" w:cs="仿宋"/>
                <w:b/>
                <w:bCs/>
                <w:sz w:val="24"/>
                <w:szCs w:val="24"/>
              </w:rPr>
            </w:pPr>
            <w:r>
              <w:rPr>
                <w:rFonts w:hint="eastAsia" w:ascii="仿宋" w:hAnsi="仿宋" w:eastAsia="仿宋" w:cs="仿宋"/>
                <w:b/>
                <w:bCs/>
                <w:sz w:val="24"/>
                <w:szCs w:val="24"/>
              </w:rPr>
              <w:t>《中华人民共和国水土保持法》</w:t>
            </w:r>
          </w:p>
          <w:p>
            <w:pPr>
              <w:keepNext w:val="0"/>
              <w:keepLines w:val="0"/>
              <w:pageBreakBefore w:val="0"/>
              <w:widowControl w:val="0"/>
              <w:kinsoku/>
              <w:wordWrap/>
              <w:overflowPunct/>
              <w:topLinePunct w:val="0"/>
              <w:autoSpaceDE/>
              <w:autoSpaceDN/>
              <w:bidi w:val="0"/>
              <w:adjustRightInd/>
              <w:snapToGrid/>
              <w:spacing w:line="240" w:lineRule="auto"/>
              <w:ind w:left="44"/>
              <w:jc w:val="both"/>
              <w:textAlignment w:val="auto"/>
              <w:rPr>
                <w:rFonts w:hint="eastAsia" w:ascii="仿宋" w:hAnsi="仿宋" w:eastAsia="仿宋" w:cs="仿宋"/>
                <w:sz w:val="24"/>
                <w:szCs w:val="24"/>
              </w:rPr>
            </w:pPr>
            <w:r>
              <w:rPr>
                <w:rFonts w:hint="eastAsia" w:ascii="仿宋" w:hAnsi="仿宋" w:eastAsia="仿宋" w:cs="仿宋"/>
                <w:sz w:val="24"/>
                <w:szCs w:val="24"/>
              </w:rPr>
              <w:t>第四十九条违反本法规定,在禁止开垦坡度以上陡坡地开垦种植农作物,或者在禁止开垦、开发的植物保护带内开垦、开发的，由县级以上地方人民政府水行政主管部门责令停止违法行为，采取退耕、恢复植被等补救措施；按照开垦或者开发面积，可以对个人处每平方米：元以下的罚款、对单位处每平方米十元以下的罚款。</w:t>
            </w:r>
          </w:p>
          <w:p>
            <w:pPr>
              <w:keepNext w:val="0"/>
              <w:keepLines w:val="0"/>
              <w:pageBreakBefore w:val="0"/>
              <w:widowControl w:val="0"/>
              <w:kinsoku/>
              <w:wordWrap/>
              <w:overflowPunct/>
              <w:topLinePunct w:val="0"/>
              <w:autoSpaceDE/>
              <w:autoSpaceDN/>
              <w:bidi w:val="0"/>
              <w:adjustRightInd/>
              <w:snapToGrid/>
              <w:spacing w:line="240" w:lineRule="auto"/>
              <w:ind w:left="44"/>
              <w:jc w:val="both"/>
              <w:textAlignment w:val="auto"/>
              <w:rPr>
                <w:rFonts w:hint="eastAsia" w:ascii="仿宋" w:hAnsi="仿宋" w:eastAsia="仿宋" w:cs="仿宋"/>
                <w:b/>
                <w:bCs/>
                <w:sz w:val="24"/>
                <w:szCs w:val="24"/>
              </w:rPr>
            </w:pPr>
            <w:r>
              <w:rPr>
                <w:rFonts w:hint="eastAsia" w:ascii="仿宋" w:hAnsi="仿宋" w:eastAsia="仿宋" w:cs="仿宋"/>
                <w:b/>
                <w:bCs/>
                <w:sz w:val="24"/>
                <w:szCs w:val="24"/>
              </w:rPr>
              <w:t>《中华人民共和国行政处罚法》</w:t>
            </w:r>
          </w:p>
          <w:p>
            <w:pPr>
              <w:keepNext w:val="0"/>
              <w:keepLines w:val="0"/>
              <w:pageBreakBefore w:val="0"/>
              <w:widowControl w:val="0"/>
              <w:kinsoku/>
              <w:wordWrap/>
              <w:overflowPunct/>
              <w:topLinePunct w:val="0"/>
              <w:autoSpaceDE/>
              <w:autoSpaceDN/>
              <w:bidi w:val="0"/>
              <w:adjustRightInd/>
              <w:snapToGrid/>
              <w:spacing w:line="240" w:lineRule="auto"/>
              <w:ind w:left="44" w:leftChars="0"/>
              <w:jc w:val="both"/>
              <w:textAlignment w:val="auto"/>
              <w:rPr>
                <w:rFonts w:hint="eastAsia" w:ascii="仿宋" w:hAnsi="仿宋" w:eastAsia="仿宋" w:cs="仿宋"/>
                <w:sz w:val="24"/>
                <w:szCs w:val="24"/>
              </w:rPr>
            </w:pPr>
            <w:r>
              <w:rPr>
                <w:rFonts w:hint="eastAsia" w:ascii="仿宋" w:hAnsi="仿宋" w:eastAsia="仿宋" w:cs="仿宋"/>
                <w:sz w:val="24"/>
                <w:szCs w:val="24"/>
              </w:rPr>
              <w:t>第二十七条第二款违法行为轻微并及时纠正，没有造成危害后果的，不予行政处罚。</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p>
    <w:p>
      <w:pPr>
        <w:jc w:val="both"/>
        <w:rPr>
          <w:rFonts w:hint="default"/>
          <w:sz w:val="36"/>
          <w:szCs w:val="36"/>
          <w:lang w:val="en-US" w:eastAsia="zh-CN"/>
        </w:rPr>
      </w:pPr>
    </w:p>
    <w:sectPr>
      <w:footerReference r:id="rId3" w:type="default"/>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rPr>
        <w:rFonts w:ascii="宋体" w:hAnsi="宋体" w:eastAsia="宋体" w:cs="宋体"/>
        <w:sz w:val="27"/>
        <w:szCs w:val="27"/>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yMmQ4NmE0NDBhM2UzZTA3MGEyNjQyNmRiY2Y4ZmYifQ=="/>
  </w:docVars>
  <w:rsids>
    <w:rsidRoot w:val="649573B8"/>
    <w:rsid w:val="06B156A8"/>
    <w:rsid w:val="11A007F3"/>
    <w:rsid w:val="1933775E"/>
    <w:rsid w:val="214A4FD9"/>
    <w:rsid w:val="26D113AF"/>
    <w:rsid w:val="28B47178"/>
    <w:rsid w:val="2ACB1B90"/>
    <w:rsid w:val="2D2307FE"/>
    <w:rsid w:val="35F73DDE"/>
    <w:rsid w:val="362601B4"/>
    <w:rsid w:val="3BD223D5"/>
    <w:rsid w:val="3F220916"/>
    <w:rsid w:val="54022813"/>
    <w:rsid w:val="60A17467"/>
    <w:rsid w:val="649573B8"/>
    <w:rsid w:val="69490DE0"/>
    <w:rsid w:val="6E10285C"/>
    <w:rsid w:val="6F695514"/>
    <w:rsid w:val="70071F25"/>
    <w:rsid w:val="763E536C"/>
    <w:rsid w:val="76CE3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2201</Words>
  <Characters>2217</Characters>
  <Lines>0</Lines>
  <Paragraphs>0</Paragraphs>
  <TotalTime>8</TotalTime>
  <ScaleCrop>false</ScaleCrop>
  <LinksUpToDate>false</LinksUpToDate>
  <CharactersWithSpaces>2227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2022-02-13T06:43:00Z</dcterms:created>
  <dc:creator>^o^</dc:creator>
  <cp:lastModifiedBy>Administrator</cp:lastModifiedBy>
  <cp:lastPrinted>2022-02-13T07:03:00Z</cp:lastPrinted>
  <dcterms:modified xsi:type="dcterms:W3CDTF">2023-04-18T03:53:52Z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D8CA215CB7944B94A3AEE88513093EB6</vt:lpwstr>
  </property>
</Properties>
</file>