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r>
        <w:rPr>
          <w:bdr w:val="none" w:color="auto" w:sz="0" w:space="0"/>
          <w:shd w:val="clear" w:fill="FFFFFF"/>
        </w:rPr>
        <w:t>中华人民共和国疫苗管理法</w:t>
      </w:r>
    </w:p>
    <w:p>
      <w:pPr>
        <w:pStyle w:val="4"/>
        <w:keepNext w:val="0"/>
        <w:keepLines w:val="0"/>
        <w:widowControl/>
        <w:suppressLineNumbers w:val="0"/>
        <w:spacing w:before="0" w:beforeAutospacing="0" w:after="0" w:afterAutospacing="0" w:line="270" w:lineRule="atLeast"/>
        <w:ind w:left="0" w:right="0"/>
        <w:rPr>
          <w:rFonts w:hint="eastAsia" w:ascii="楷体_GB2312" w:hAnsi="楷体_GB2312" w:eastAsia="楷体_GB2312" w:cs="楷体_GB2312"/>
          <w:b w:val="0"/>
          <w:bCs/>
          <w:sz w:val="28"/>
          <w:szCs w:val="28"/>
          <w:bdr w:val="none" w:color="auto" w:sz="0" w:space="0"/>
          <w:shd w:val="clear" w:fill="FFFFFF"/>
        </w:rPr>
      </w:pPr>
      <w:r>
        <w:rPr>
          <w:rFonts w:hint="eastAsia" w:ascii="楷体_GB2312" w:hAnsi="楷体_GB2312" w:eastAsia="楷体_GB2312" w:cs="楷体_GB2312"/>
          <w:b w:val="0"/>
          <w:bCs/>
          <w:sz w:val="28"/>
          <w:szCs w:val="28"/>
          <w:bdr w:val="none" w:color="auto" w:sz="0" w:space="0"/>
          <w:shd w:val="clear" w:fill="FFFFFF"/>
        </w:rPr>
        <w:t>（2019年6月29日第十三届全国人民代表大会常务委员会第十一次会议通过）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24"/>
          <w:szCs w:val="24"/>
          <w:bdr w:val="none" w:color="auto" w:sz="0" w:space="0"/>
          <w:shd w:val="clear" w:fill="FFFFFF"/>
        </w:rPr>
        <w:t>目    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24"/>
          <w:szCs w:val="24"/>
          <w:bdr w:val="none" w:color="auto" w:sz="0" w:space="0"/>
          <w:shd w:val="clear" w:fill="FFFFFF"/>
        </w:rPr>
        <w:t>    第一章　总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    第二章　疫苗研制和注册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    第三章　疫苗生产和批签发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    第四章　疫苗流通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    第五章　预防接种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    第六章　异常反应监测和处理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    第七章　疫苗上市后管理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    第八章　保障措施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    第九章　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楷体_GB2312" w:eastAsia="楷体_GB2312" w:cs="楷体_GB2312"/>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    第十章　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宋体" w:hAnsi="宋体" w:eastAsia="宋体" w:cs="宋体"/>
          <w:i w:val="0"/>
          <w:caps w:val="0"/>
          <w:color w:val="000000"/>
          <w:spacing w:val="0"/>
          <w:sz w:val="24"/>
          <w:szCs w:val="24"/>
        </w:rPr>
      </w:pPr>
      <w:r>
        <w:rPr>
          <w:rFonts w:hint="eastAsia" w:ascii="楷体_GB2312" w:hAnsi="宋体" w:eastAsia="楷体_GB2312" w:cs="楷体_GB2312"/>
          <w:i w:val="0"/>
          <w:caps w:val="0"/>
          <w:color w:val="000000"/>
          <w:spacing w:val="0"/>
          <w:sz w:val="24"/>
          <w:szCs w:val="24"/>
          <w:bdr w:val="none" w:color="auto" w:sz="0" w:space="0"/>
          <w:shd w:val="clear" w:fill="FFFFFF"/>
        </w:rPr>
        <w:t>    第十一章　附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第一章　总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    第一条　为了加强疫苗管理，保证疫苗质量和供应，规范预防接种，促进疫苗行业发展，保障公众健康，维护公共卫生安全，制定本法。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    第二条　在中华人民共和国境内从事疫苗研制、生产、流通和预防接种及其监督管理活动，适用本法。本法未作规定的，适用《中华人民共和国药品管理法》、《中华人民共和国传染病防治法》等法律、行政法规的规定。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    本法所称疫苗，是指为预防、控制疾病的发生、流行，用于人体免疫接种的预防性生物制品，包括免疫规划疫苗和非免疫规划疫苗。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    第三条　国家对疫苗实行最严格的管理制度，坚持安全第一、风险管理、全程管控、科学监管、社会共治。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    第四条　国家坚持疫苗产品的战略性和公益性。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    国家支持疫苗基础研究和应用研究，促进疫苗研制和创新，将预防、控制重大疾病的疫苗研制、生产和储备纳入国家战略。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    国家制定疫苗行业发展规划和产业政策，支持疫苗产业发展和结构优化，鼓励疫苗生产规模化、集约化，不断提升疫苗生产工艺和质量水平。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    第五条　疫苗上市许可持有人应当加强疫苗全生命周期质量管理，对疫苗的安全性、有效性和质量可控性负责。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    从事疫苗研制、生产、流通和预防接种活动的单位和个人，应当遵守法律、法规、规章、标准和规范，保证全过程信息真实、准确、完整和可追溯，依法承担责任，接受社会监督。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    第六条　国家实行免疫规划制度。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    居住在中国境内的居民，依法享有接种免疫规划疫苗的权利，履行接种免疫规划疫苗的义务。政府免费向居民提供免疫规划疫苗。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    县级以上人民政府及其有关部门应当保障适龄儿童接种免疫规划疫苗。监护人应当依法保证适龄儿童按时接种免疫规划疫苗。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    第七条　县级以上人民政府应当将疫苗安全工作和预防接种工作纳入本级国民经济和社会发展规划，加强疫苗监督管理能力建设，建立健全疫苗监督管理工作机制。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    县级以上地方人民政府对本行政区域疫苗监督管理工作负责，统一领导、组织、协调本行政区域疫苗监督管理工作。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    第八条　国务院药品监督管理部门负责全国疫苗监督管理工作。国务院卫生健康主管部门负责全国预防接种监督管理工作。国务院其他有关部门在各自职责范围内负责与疫苗有关的监督管理工作。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    第九条　国务院和省、自治区、直辖市人民政府建立部门协调机制，统筹协调疫苗监督管理有关工作，定期分析疫苗安全形势，加强疫苗监督管理，保障疫苗供应。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    第十条　国家实行疫苗全程电子追溯制度。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    国务院药品监督管理部门会同国务院卫生健康主管部门制定统一的疫苗追溯标准和规范，建立全国疫苗电子追溯协同平台，整合疫苗生产、流通和预防接种全过程追溯信息，实现疫苗可追溯。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    疫苗上市许可持有人应当建立疫苗电子追溯系统，与全国疫苗电子追溯协同平台相衔接，实现生产、流通和预防接种全过程最小包装单位疫苗可追溯、可核查。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    疾病预防控制机构、接种单位应当依法如实记录疫苗流通、预防接种等情况，并按照规定向全国疫苗电子追溯协同平台提供追溯信息。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    第十一条　疫苗研制、生产、检验等过程中应当建立健全生物安全管理制度，严格控制生物安全风险，加强菌毒株等病原微生物的生物安全管理，保护操作人员和公众的健康，保证菌毒株等病原微生物用途合法、正当。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    疫苗研制、生产、检验等使用的菌毒株和细胞株，应当明确历史、生物学特征、代次，建立详细档案，保证来源合法、清晰、可追溯；来源不明的，不得使用。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    新闻媒体应当开展疫苗安全法律、法规以及预防接种知识等的公益宣传，并对疫苗违法行为进行舆论监督。有关疫苗的宣传报道应当全面、科学、客观、公正。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    第十三条　疫苗行业协会应当加强行业自律，建立健全行业规范，推动行业诚信体系建设，引导和督促会员依法开展生产经营等活动。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    第二章　疫苗研制和注册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    第十四条　国家根据疾病流行情况、人群免疫状况等因素，制定相关研制规划，安排必要资金，支持多联多价等新型疫苗的研制。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    国家组织疫苗上市许可持有人、科研单位、医疗卫生机构联合攻关，研制疾病预防、控制急需的疫苗。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    第十五条　国家鼓励疫苗上市许可持有人加大研制和创新资金投入，优化生产工艺，提升质量控制水平，推动疫苗技术进步。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    第十六条　开展疫苗临床试验，应当经国务院药品监督管理部门依法批准。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    疫苗临床试验应当由符合国务院药品监督管理部门和国务院卫生健康主管部门规定条件的三级医疗机构或者省级以上疾病预防控制机构实施或者组织实施。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    国家鼓励符合条件的医疗机构、疾病预防控制机构等依法开展疫苗临床试验。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    第十七条　疫苗临床试验申办者应当制定临床试验方案，建立临床试验安全监测与评价制度，审慎选择受试者，合理设置受试者群体和年龄组，并根据风险程度采取有效措施，保护受试者合法权益。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    第十八条　开展疫苗临床试验，应当取得受试者的书面知情同意；受试者为无民事行为能力人的，应当取得其监护人的书面知情同意；受试者为限制民事行为能力人的，应当取得本人及其监护人的书面知情同意。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    第十九条　在中国境内上市的疫苗应当经国务院药品监督管理部门批准，取得药品注册证书；申请疫苗注册，应当提供真实、充分、可靠的数据、资料和样品。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    对疾病预防、控制急需的疫苗和创新疫苗，国务院药品监督管理部门应当予以优先审评审批。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    第二十条　应对重大突发公共卫生事件急需的疫苗或者国务院卫生健康主管部门认定急需的其他疫苗，经评估获益大于风险的，国务院药品监督管理部门可以附条件批准疫苗注册申请。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    第二十一条　国务院药品监督管理部门在批准疫苗注册申请时，对疫苗的生产工艺、质量控制标准和说明书、标签予以核准。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    国务院药品监督管理部门应当在其网站上及时公布疫苗说明书、标签内容。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    第三章　疫苗生产和批签发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    第二十二条　国家对疫苗生产实行严格准入制度。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    从事疫苗生产活动，应当经省级以上人民政府药品监督管理部门批准，取得药品生产许可证。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    从事疫苗生产活动，除符合《中华人民共和国药品管理法》规定的从事药品生产活动的条件外，还应当具备下列条件：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    （一）具备适度规模和足够的产能储备；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    （二）具有保证生物安全的制度和设施、设备；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    （三）符合疾病预防、控制需要。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    疫苗上市许可持有人应当具备疫苗生产能力；超出疫苗生产能力确需委托生产的，应当经国务院药品监督管理部门批准。接受委托生产的，应当遵守本法规定和国家有关规定，保证疫苗质量。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    第二十三条　疫苗上市许可持有人的法定代表人、主要负责人应当具有良好的信用记录，生产管理负责人、质量管理负责人、质量受权人等关键岗位人员应当具有相关专业背景和从业经历。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    疫苗上市许可持有人应当加强对前款规定人员的培训和考核，及时将其任职和变更情况向省、自治区、直辖市人民政府药品监督管理部门报告。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    第二十四条　疫苗应当按照经核准的生产工艺和质量控制标准进行生产和检验，生产全过程应当符合药品生产质量管理规范的要求。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    疫苗上市许可持有人应当按照规定对疫苗生产全过程和疫苗质量进行审核、检验。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    第二十五条　疫苗上市许可持有人应当建立完整的生产质量管理体系，持续加强偏差管理，采用信息化手段如实记录生产、检验过程中形成的所有数据，确保生产全过程持续符合法定要求。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    第二十六条　国家实行疫苗批签发制度。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    每批疫苗销售前或者进口时，应当经国务院药品监督管理部门指定的批签发机构按照相关技术要求进行审核、检验。符合要求的，发给批签发证明；不符合要求的，发给不予批签发通知书。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    不予批签发的疫苗不得销售，并应当由省、自治区、直辖市人民政府药品监督管理部门监督销毁；不予批签发的进口疫苗应当由口岸所在地药品监督管理部门监督销毁或者依法进行其他处理。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    国务院药品监督管理部门、批签发机构应当及时公布上市疫苗批签发结果，供公众查询。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    第二十七条　申请疫苗批签发应当按照规定向批签发机构提供批生产及检验记录摘要等资料和同批号产品等样品。进口疫苗还应当提供原产地证明、批签发证明；在原产地免予批签发的，应当提供免予批签发证明。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    第二十八条　预防、控制传染病疫情或者应对突发事件急需的疫苗，经国务院药品监督管理部门批准，免予批签发。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    第二十九条　疫苗批签发应当逐批进行资料审核和抽样检验。疫苗批签发检验项目和检验频次应当根据疫苗质量风险评估情况进行动态调整。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    对疫苗批签发申请资料或者样品的真实性有疑问，或者存在其他需要进一步核实的情况的，批签发机构应当予以核实，必要时应当采用现场抽样检验等方式组织开展现场核实。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    第三十条　批签发机构在批签发过程中发现疫苗存在重大质量风险的，应当及时向国务院药品监督管理部门和省、自治区、直辖市人民政府药品监督管理部门报告。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    第四章　疫苗流通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    第三十二条　国家免疫规划疫苗由国务院卫生健康主管部门会同国务院财政部门等组织集中招标或者统一谈判，形成并公布中标价格或者成交价格，各省、自治区、直辖市实行统一采购。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    国家免疫规划疫苗以外的其他免疫规划疫苗、非免疫规划疫苗由各省、自治区、直辖市通过省级公共资源交易平台组织采购。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    第三十三条　疫苗的价格由疫苗上市许可持有人依法自主合理制定。疫苗的价格水平、差价率、利润率应当保持在合理幅度。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    第三十五条　疫苗上市许可持有人应当按照采购合同约定，向疾病预防控制机构供应疫苗。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    疾病预防控制机构应当按照规定向接种单位供应疫苗。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    疾病预防控制机构以外的单位和个人不得向接种单位供应疫苗，接种单位不得接收该疫苗。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    第三十六条　疫苗上市许可持有人应当按照采购合同约定，向疾病预防控制机构或者疾病预防控制机构指定的接种单位配送疫苗。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    疫苗上市许可持有人、疾病预防控制机构自行配送疫苗应当具备疫苗冷链储存、运输条件，也可以委托符合条件的疫苗配送单位配送疫苗。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    疾病预防控制机构配送非免疫规划疫苗可以收取储存、运输费用，具体办法由国务院财政部门会同国务院价格主管部门制定，收费标准由省、自治区、直辖市人民政府价格主管部门会同财政部门制定。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    第三十七条　疾病预防控制机构、接种单位、疫苗上市许可持有人、疫苗配送单位应当遵守疫苗储存、运输管理规范，保证疫苗质量。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    疫苗在储存、运输全过程中应当处于规定的温度环境，冷链储存、运输应当符合要求，并定时监测、记录温度。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    疫苗储存、运输管理规范由国务院药品监督管理部门、国务院卫生健康主管部门共同制定。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    第三十八条　疫苗上市许可持有人在销售疫苗时，应当提供加盖其印章的批签发证明复印件或者电子文件；销售进口疫苗的，还应当提供加盖其印章的进口药品通关单复印件或者电子文件。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    疾病预防控制机构、接种单位在接收或者购进疫苗时，应当索取前款规定的证明文件，并保存至疫苗有效期满后不少于五年备查。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    第三十九条　疫苗上市许可持有人应当按照规定，建立真实、准确、完整的销售记录，并保存至疫苗有效期满后不少于五年备查。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    疾病预防控制机构、接种单位、疫苗配送单位应当按照规定，建立真实、准确、完整的接收、购进、储存、配送、供应记录，并保存至疫苗有效期满后不少于五年备查。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    第五章　预防接种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    第四十一条　国务院卫生健康主管部门制定国家免疫规划；国家免疫规划疫苗种类由国务院卫生健康主管部门会同国务院财政部门拟订，报国务院批准后公布。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    国务院卫生健康主管部门建立国家免疫规划专家咨询委员会，并会同国务院财政部门建立国家免疫规划疫苗种类动态调整机制。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    省、自治区、直辖市人民政府在执行国家免疫规划时，可以根据本行政区域疾病预防、控制需要，增加免疫规划疫苗种类，报国务院卫生健康主管部门备案并公布。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    第四十二条　国务院卫生健康主管部门应当制定、公布预防接种工作规范，强化预防接种规范化管理。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    国务院卫生健康主管部门应当制定、公布国家免疫规划疫苗的免疫程序和非免疫规划疫苗的使用指导原则。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    省、自治区、直辖市人民政府卫生健康主管部门应当结合本行政区域实际情况制定接种方案，并报国务院卫生健康主管部门备案。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    第四十三条　各级疾病预防控制机构应当按照各自职责，开展与预防接种相关的宣传、培训、技术指导、监测、评价、流行病学调查、应急处置等工作。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    第四十四条　接种单位应当具备下列条件：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    （一）取得医疗机构执业许可证；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    （二）具有经过县级人民政府卫生健康主管部门组织的预防接种专业培训并考核合格的医师、护士或者乡村医生；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    （三）具有符合疫苗储存、运输管理规范的冷藏设施、设备和冷藏保管制度。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    接种单位应当加强内部管理，开展预防接种工作应当遵守预防接种工作规范、免疫程序、疫苗使用指导原则和接种方案。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    各级疾病预防控制机构应当加强对接种单位预防接种工作的技术指导和疫苗使用的管理。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    医疗卫生人员应当对符合接种条件的受种者实施接种。受种者在现场留观期间出现不良反应的，医疗卫生人员应当按照预防接种工作规范的要求，及时采取救治等措施。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    预防接种实行居住地管理，儿童离开原居住地期间，由现居住地承担预防接种工作的接种单位负责对其实施接种。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    预防接种证的格式由国务院卫生健康主管部门规定。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    儿童入托、入学预防接种证查验办法由国务院卫生健康主管部门会同国务院教育行政部门制定。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    第四十九条　接种单位接种免疫规划疫苗不得收取任何费用。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    接种单位接种非免疫规划疫苗，除收取疫苗费用外，还可以收取接种服务费。接种服务费的收费标准由省、自治区、直辖市人民政府价格主管部门会同财政部门制定。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    需要在全国范围或者跨省、自治区、直辖市范围内进行群体性预防接种的，应当由国务院卫生健康主管部门决定。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    作出群体性预防接种决定的县级以上地方人民政府或者国务院卫生健康主管部门应当组织有关部门做好人员培训、宣传教育、物资调用等工作。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    任何单位和个人不得擅自进行群体性预防接种。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    第五十一条　传染病暴发、流行时，县级以上地方人民政府或者其卫生健康主管部门需要采取应急接种措施的，依照法律、行政法规的规定执行。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    第六章　异常反应监测和处理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    第五十二条　预防接种异常反应，是指合格的疫苗在实施规范接种过程中或者实施规范接种后造成受种者机体组织器官、功能损害，相关各方均无过错的药品不良反应。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    下列情形不属于预防接种异常反应：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    （一）因疫苗本身特性引起的接种后一般反应；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    （二）因疫苗质量问题给受种者造成的损害；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    （三）因接种单位违反预防接种工作规范、免疫程序、疫苗使用指导原则、接种方案给受种者造成的损害；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    （四）受种者在接种时正处于某种疾病的潜伏期或者前驱期，接种后偶合发病；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    （五）受种者有疫苗说明书规定的接种禁忌，在接种前受种者或者其监护人未如实提供受种者的健康状况和接种禁忌等情况，接种后受种者原有疾病急性复发或者病情加重；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    （六）因心理因素发生的个体或者群体的心因性反应。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    第五十三条　国家加强预防接种异常反应监测。预防接种异常反应监测方案由国务院卫生健康主管部门会同国务院药品监督管理部门制定。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    第五十四条　接种单位、医疗机构等发现疑似预防接种异常反应的，应当按照规定向疾病预防控制机构报告。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    预防接种异常反应补偿应当及时、便民、合理。预防接种异常反应补偿范围、标准、程序由国务院规定，省、自治区、直辖市制定具体实施办法。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    第七章　疫苗上市后管理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    第五十七条　疫苗上市许可持有人应当建立健全疫苗全生命周期质量管理体系，制定并实施疫苗上市后风险管理计划，开展疫苗上市后研究，对疫苗的安全性、有效性和质量可控性进行进一步确证。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    第五十八条　疫苗上市许可持有人应当对疫苗进行质量跟踪分析，持续提升质量控制标准，改进生产工艺，提高生产工艺稳定性。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    第五十九条　疫苗上市许可持有人应当根据疫苗上市后研究、预防接种异常反应等情况持续更新说明书、标签，并按照规定申请核准或者备案。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    国务院药品监督管理部门应当在其网站上及时公布更新后的疫苗说明书、标签内容。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    第六十条　疫苗上市许可持有人应当建立疫苗质量回顾分析和风险报告制度，每年将疫苗生产流通、上市后研究、风险管理等情况按照规定如实向国务院药品监督管理部门报告。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    第六十一条　国务院药品监督管理部门可以根据实际情况，责令疫苗上市许可持有人开展上市后评价或者直接组织开展上市后评价。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    对预防接种异常反应严重或者其他原因危害人体健康的疫苗，国务院药品监督管理部门应当注销该疫苗的药品注册证书。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    第八章　保障措施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    第六十三条　县级以上人民政府应当将疫苗安全工作、购买免疫规划疫苗和预防接种工作以及信息化建设等所需经费纳入本级政府预算，保证免疫规划制度的实施。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    县级人民政府按照国家有关规定对从事预防接种工作的乡村医生和其他基层医疗卫生人员给予补助。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    国家根据需要对经济欠发达地区的预防接种工作给予支持。省、自治区、直辖市人民政府和设区的市级人民政府应当对经济欠发达地区的县级人民政府开展与预防接种相关的工作给予必要的经费补助。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    第六十四条　省、自治区、直辖市人民政府根据本行政区域传染病流行趋势，在国务院卫生健康主管部门确定的传染病预防、控制项目范围内，确定本行政区域与预防接种相关的项目，并保证项目的实施。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    第六十五条　国务院卫生健康主管部门根据各省、自治区、直辖市国家免疫规划疫苗使用计划，向疫苗上市许可持有人提供国家免疫规划疫苗需求信息，疫苗上市许可持有人根据疫苗需求信息合理安排生产。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    疫苗存在供应短缺风险时，国务院卫生健康主管部门、国务院药品监督管理部门提出建议，国务院工业和信息化主管部门、国务院财政部门应当采取有效措施，保障疫苗生产、供应。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    疫苗上市许可持有人应当依法组织生产，保障疫苗供应；疫苗上市许可持有人停止疫苗生产的，应当及时向国务院药品监督管理部门或者省、自治区、直辖市人民政府药品监督管理部门报告。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    第六十六条　国家将疫苗纳入战略物资储备，实行中央和省级两级储备。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    第六十七条　各级财政安排用于预防接种的经费应当专款专用，任何单位和个人不得挪用、挤占。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    有关单位和个人使用预防接种的经费应当依法接受审计机关的审计监督。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    第六十八条　国家实行疫苗责任强制保险制度。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    疫苗上市许可持有人应当按照规定投保疫苗责任强制保险。因疫苗质量问题造成受种者损害的，保险公司在承保的责任限额内予以赔付。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    疫苗责任强制保险制度的具体实施办法，由国务院药品监督管理部门会同国务院卫生健康主管部门、保险监督管理机构等制定。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    第九章　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    第七十条　药品监督管理部门、卫生健康主管部门按照各自职责对疫苗研制、生产、流通和预防接种全过程进行监督管理，监督疫苗上市许可持有人、疾病预防控制机构、接种单位等依法履行义务。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    药品监督管理部门依法对疫苗研制、生产、储存、运输以及预防接种中的疫苗质量进行监督检查。卫生健康主管部门依法对免疫规划制度的实施、预防接种活动进行监督检查。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药品监督管理部门应当加强对疫苗上市许可持有人的现场检查；必要时，可以对为疫苗研制、生产、流通等活动提供产品或者服务的单位和个人进行延伸检查；有关单位和个人应当予以配合，不得拒绝和隐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    第七十一条　国家建设中央和省级两级职业化、专业化药品检查员队伍，加强对疫苗的监督检查。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    第七十二条　疫苗质量管理存在安全隐患，疫苗上市许可持有人等未及时采取措施消除的，药品监督管理部门可以采取责任约谈、限期整改等措施。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    严重违反药品相关质量管理规范的，药品监督管理部门应当责令暂停疫苗生产、销售、配送，立即整改；整改完成后，经药品监督管理部门检查符合要求的，方可恢复生产、销售、配送。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    药品监督管理部门应当建立疫苗上市许可持有人及其相关人员信用记录制度，纳入全国信用信息共享平台，按照规定公示其严重失信信息，实施联合惩戒。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    未依照前款规定停止生产、销售、配送、使用或者召回疫苗的，县级以上人民政府药品监督管理部门、卫生健康主管部门应当按照各自职责责令停止生产、销售、配送、使用或者召回疫苗。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    疫苗上市许可持有人、疾病预防控制机构、接种单位发现存在或者疑似存在质量问题的疫苗，不得瞒报、谎报、缓报、漏报，不得隐匿、伪造、毁灭有关证据。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    第七十五条　国务院药品监督管理部门会同国务院卫生健康主管部门等建立疫苗质量、预防接种等信息共享机制。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    第七十六条　国家实行疫苗安全信息统一公布制度。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县级以上人民政府药品监督管理部门发现可能误导公众和社会舆论的疫苗安全信息，应当立即会同卫生健康主管部门及其他有关部门、专业机构、相关疫苗上市许可持有人等进行核实、分析，并及时公布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    任何单位和个人不得编造、散布虚假疫苗安全信息。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    第七十七条　任何单位和个人有权依法了解疫苗信息，对疫苗监督管理工作提出意见、建议。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    第七十八条　县级以上人民政府应当制定疫苗安全事件应急预案，对疫苗安全事件分级、处置组织指挥体系与职责、预防预警机制、处置程序、应急保障措施等作出规定。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    疫苗上市许可持有人应当制定疫苗安全事件处置方案，定期检查各项防范措施的落实情况，及时消除安全隐患。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    有关单位和个人不得瞒报、谎报、缓报、漏报疫苗安全事件，不得隐匿、伪造、毁灭有关证据。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    第十章　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    第七十九条　违反本法规定，构成犯罪的，依法从重追究刑事责任。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    （一）申请疫苗临床试验、注册、批签发提供虚假数据、资料、样品或者有其他欺骗行为；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    （二）编造生产、检验记录或者更改产品批号；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    （三）疾病预防控制机构以外的单位或者个人向接种单位供应疫苗；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    （四）委托生产疫苗未经批准；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    （五）生产工艺、生产场地、关键设备等发生变更按照规定应当经批准而未经批准；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    （六）更新疫苗说明书、标签按照规定应当经核准而未经核准。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    （一）未按照规定建立疫苗电子追溯系统；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    （二）法定代表人、主要负责人和生产管理负责人、质量管理负责人、质量受权人等关键岗位人员不符合规定条件或者未按照规定对其进行培训、考核；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    （三）未按照规定报告或者备案；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    （四）未按照规定开展上市后研究，或者未按照规定设立机构、配备人员主动收集、跟踪分析疑似预防接种异常反应；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    （五）未按照规定投保疫苗责任强制保险；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    （六）未按照规定建立信息公开制度。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    第八十四条　违反本法规定，批签发机构有下列情形之一的，由国务院药品监督管理部门责令改正，给予警告，对主要负责人、直接负责的主管人员和其他直接责任人员依法给予警告直至降级处分：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    （一）未按照规定进行审核和检验；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    （二）未及时公布上市疫苗批签发结果；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    （三）未按照规定进行核实；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    （四）发现疫苗存在重大质量风险未按照规定报告。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    （一）未按照规定供应、接收、采购疫苗；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    （二）接种疫苗未遵守预防接种工作规范、免疫程序、疫苗使用指导原则、接种方案；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    （三）擅自进行群体性预防接种。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    （一）未按照规定提供追溯信息；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    （二）接收或者购进疫苗时未按照规定索取并保存相关证明文件、温度监测记录；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    （三）未按照规定建立并保存疫苗接收、购进、储存、配送、供应、接种、处置记录；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    （四）未按照规定告知、询问受种者或者其监护人有关情况。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    第九十二条　监护人未依法保证适龄儿童按时接种免疫规划疫苗的，由县级人民政府卫生健康主管部门批评教育，责令改正。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    第九十三条　编造、散布虚假疫苗安全信息，或者在接种单位寻衅滋事，构成违反治安管理行为的，由公安机关依法给予治安管理处罚。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    报纸、期刊、广播、电视、互联网站等传播媒介编造、散布虚假疫苗安全信息的，由有关部门依法给予处罚，对主要负责人、直接负责的主管人员和其他直接责任人员依法给予处分。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    （一）履行职责不力，造成严重不良影响或者重大损失；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    （二）瞒报、谎报、缓报、漏报疫苗安全事件；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    （三）干扰、阻碍对疫苗违法行为或者疫苗安全事件的调查；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    （四）本行政区域发生特别重大疫苗安全事故，或者连续发生重大疫苗安全事故。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    （一）未履行监督检查职责，或者发现违法行为不及时查处；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    （二）擅自进行群体性预防接种；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    （三）瞒报、谎报、缓报、漏报疫苗安全事件；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    （四）干扰、阻碍对疫苗违法行为或者疫苗安全事件的调查；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    （五）泄露举报人的信息；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    （六）接到疑似预防接种异常反应相关报告，未按照规定组织调查、处理；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    （七）其他未履行疫苗监督管理职责的行为，造成严重不良影响或者重大损失。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    第九十六条　因疫苗质量问题造成受种者损害的，疫苗上市许可持有人应当依法承担赔偿责任。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    疾病预防控制机构、接种单位因违反预防接种工作规范、免疫程序、疫苗使用指导原则、接种方案，造成受种者损害的，应当依法承担赔偿责任。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center"/>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    第十一章　附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    第九十七条　本法下列用语的含义是：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    非免疫规划疫苗，是指由居民自愿接种的其他疫苗。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    疫苗上市许可持有人，是指依法取得疫苗药品注册证书和药品生产许可证的企业。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    第九十八条　国家鼓励疫苗生产企业按照国际采购要求生产、出口疫苗。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    出口的疫苗应当符合进口国（地区）的标准或者合同要求。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    第九十九条　出入境预防接种及所需疫苗的采购，由国境卫生检疫机关商国务院财政部门</w:t>
      </w:r>
      <w:bookmarkStart w:id="0" w:name="_GoBack"/>
      <w:bookmarkEnd w:id="0"/>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另行规定。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shd w:val="clear" w:fill="FFFFFF"/>
        </w:rPr>
        <w:t>    第一百条　本法自2019年12月1日起施行。</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33BA4"/>
    <w:rsid w:val="17F35F3E"/>
    <w:rsid w:val="55AE2CF3"/>
    <w:rsid w:val="674A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0" w:after="0" w:afterAutospacing="0"/>
      <w:ind w:left="0" w:right="0"/>
      <w:jc w:val="left"/>
    </w:pPr>
    <w:rPr>
      <w:kern w:val="0"/>
      <w:sz w:val="24"/>
      <w:lang w:val="en-US" w:eastAsia="zh-CN" w:bidi="ar"/>
    </w:rPr>
  </w:style>
  <w:style w:type="character" w:styleId="10">
    <w:name w:val="FollowedHyperlink"/>
    <w:basedOn w:val="9"/>
    <w:uiPriority w:val="0"/>
    <w:rPr>
      <w:color w:val="005C81"/>
      <w:u w:val="none"/>
    </w:rPr>
  </w:style>
  <w:style w:type="character" w:styleId="11">
    <w:name w:val="Emphasis"/>
    <w:basedOn w:val="9"/>
    <w:qFormat/>
    <w:uiPriority w:val="0"/>
  </w:style>
  <w:style w:type="character" w:styleId="12">
    <w:name w:val="Hyperlink"/>
    <w:basedOn w:val="9"/>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2019-08-29T08:01:04Z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