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600" w:lineRule="exact"/>
        <w:textAlignment w:val="auto"/>
        <w:rPr>
          <w:rFonts w:hint="eastAsia"/>
          <w:sz w:val="44"/>
          <w:szCs w:val="44"/>
        </w:rPr>
      </w:pPr>
      <w:bookmarkStart w:id="0" w:name="_Toc15062"/>
      <w:r>
        <w:rPr>
          <w:rFonts w:hint="eastAsia"/>
          <w:sz w:val="44"/>
          <w:szCs w:val="44"/>
        </w:rPr>
        <w:t>关于唐河华嘉盛燃气有限公司城镇管道天然气</w:t>
      </w:r>
    </w:p>
    <w:p>
      <w:pPr>
        <w:pStyle w:val="2"/>
        <w:keepNext/>
        <w:keepLines/>
        <w:pageBreakBefore w:val="0"/>
        <w:widowControl w:val="0"/>
        <w:kinsoku/>
        <w:wordWrap/>
        <w:overflowPunct/>
        <w:topLinePunct w:val="0"/>
        <w:autoSpaceDE/>
        <w:autoSpaceDN/>
        <w:bidi w:val="0"/>
        <w:adjustRightInd/>
        <w:snapToGrid/>
        <w:spacing w:line="600" w:lineRule="exact"/>
        <w:textAlignment w:val="auto"/>
        <w:rPr>
          <w:sz w:val="44"/>
          <w:szCs w:val="44"/>
        </w:rPr>
      </w:pPr>
      <w:r>
        <w:rPr>
          <w:rFonts w:hint="eastAsia"/>
          <w:sz w:val="44"/>
          <w:szCs w:val="44"/>
        </w:rPr>
        <w:t>成本监审报告</w:t>
      </w:r>
      <w:bookmarkEnd w:id="0"/>
    </w:p>
    <w:p>
      <w:pPr>
        <w:spacing w:line="560" w:lineRule="exact"/>
        <w:ind w:firstLine="640" w:firstLineChars="200"/>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按照工作安排，根据《中华人民共和国价格法》，国家发展改革委令第8号《政府</w:t>
      </w:r>
      <w:bookmarkStart w:id="1" w:name="_GoBack"/>
      <w:bookmarkEnd w:id="1"/>
      <w:r>
        <w:rPr>
          <w:rFonts w:hint="eastAsia" w:ascii="仿宋_GB2312" w:hAnsi="仿宋_GB2312" w:eastAsia="仿宋_GB2312" w:cs="仿宋_GB2312"/>
        </w:rPr>
        <w:t>制定价格成本监审办法》，河南省发展改革委（豫发改价管〔2018〕150号）《河南省城镇管道天然气配气价格管理办法（试行）》等相关规定，遵循公平、规范、科学、高效的原则，对唐河华嘉盛燃气有限公司城镇管道天然气价格2019年至2021年度成本进行成本监审，具体情况如下：</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firstLine="640" w:firstLineChars="200"/>
        <w:textAlignment w:val="auto"/>
        <w:rPr>
          <w:rFonts w:hint="eastAsia" w:ascii="黑体" w:hAnsi="黑体" w:eastAsia="黑体" w:cs="黑体"/>
        </w:rPr>
      </w:pPr>
      <w:r>
        <w:rPr>
          <w:rFonts w:hint="eastAsia" w:ascii="黑体" w:hAnsi="黑体" w:eastAsia="黑体" w:cs="黑体"/>
        </w:rPr>
        <w:t>成本监审项目</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唐河华嘉盛燃气有限公司2019年至2021年城镇管道天然气成本监审。</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firstLine="640" w:firstLineChars="200"/>
        <w:textAlignment w:val="auto"/>
        <w:rPr>
          <w:rFonts w:hint="eastAsia" w:ascii="黑体" w:hAnsi="黑体" w:eastAsia="黑体" w:cs="黑体"/>
        </w:rPr>
      </w:pPr>
      <w:r>
        <w:rPr>
          <w:rFonts w:hint="eastAsia" w:ascii="黑体" w:hAnsi="黑体" w:eastAsia="黑体" w:cs="黑体"/>
        </w:rPr>
        <w:t>成本监审依据</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《中华人民共和国价格法》；</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国家发展改革委令第8号《政府制定价格成本监审办法》；</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河南省发展改革委（豫发改价管〔2018〕150号《河南省城镇管道天然气配气价格管理办法（试行）》的通知；</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河南中正会计师事务所出具的2019年至2021年度《专项审计报告》；</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唐河华嘉盛燃气有限公司提供的相关财务资料、会计账簿、凭证等有关资料。</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firstLine="640" w:firstLineChars="200"/>
        <w:textAlignment w:val="auto"/>
        <w:rPr>
          <w:rFonts w:hint="eastAsia" w:ascii="黑体" w:hAnsi="黑体" w:eastAsia="黑体" w:cs="黑体"/>
        </w:rPr>
      </w:pPr>
      <w:r>
        <w:rPr>
          <w:rFonts w:hint="eastAsia" w:ascii="黑体" w:hAnsi="黑体" w:eastAsia="黑体" w:cs="黑体"/>
        </w:rPr>
        <w:t>成本监审程序</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成立成本监审工作组，相关人员参加。</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制定唐河华嘉盛燃气有限公司城镇管道天然气成本监审工作方案。</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对报送的2019年至2021年度成本资料进行初审，并要求经营者补充完善其他资料。</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查阅、审核《专项审计报告》、经营者相关财务报表资料等，对各项数据进行归集、核定、测算。</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向经营者反馈成本监审情况，充分听取意见和建议，对于合理意见和建议作适当调整。</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对本次成本监审情况，向主管领导汇报并进行集体审议。</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7、提交成本监审报告。</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8、按规定程序，制定成本监审公开方案。</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firstLine="640" w:firstLineChars="200"/>
        <w:textAlignment w:val="auto"/>
        <w:rPr>
          <w:rFonts w:hint="eastAsia" w:ascii="黑体" w:hAnsi="黑体" w:eastAsia="黑体" w:cs="黑体"/>
        </w:rPr>
      </w:pPr>
      <w:r>
        <w:rPr>
          <w:rFonts w:hint="eastAsia" w:ascii="黑体" w:hAnsi="黑体" w:eastAsia="黑体" w:cs="黑体"/>
        </w:rPr>
        <w:t>经营者基本情况</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唐河华嘉盛燃气有限公司成立于2010年6月，注册资金1000万元，企业统一社会信用代码：914113285569382212，公司位于唐河县产业聚集区工业路中段。公司成立以来，先后投资建设城市燃气调压门站2座，铺设高压管线55.7公里，中低压管网1000余公里，城区管网覆盖率达90%以上，19个乡镇全部通上天然气。目前，已为100000余户唐河居民用户、工商业用户提供天然气服务。</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公司现有职工121人，设有行政综合、财务资产、工程管理、安全运行、市场客服、乡镇事业部等六个部门。公司坚持“奉献清洁能源，助推唐河发展”的经营理念，始终坚持安全第一、竭诚为每一个用户提供优质服务。</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firstLine="640" w:firstLineChars="200"/>
        <w:textAlignment w:val="auto"/>
        <w:rPr>
          <w:rFonts w:hint="eastAsia" w:ascii="黑体" w:hAnsi="黑体" w:eastAsia="黑体" w:cs="黑体"/>
        </w:rPr>
      </w:pPr>
      <w:r>
        <w:rPr>
          <w:rFonts w:hint="eastAsia" w:ascii="黑体" w:hAnsi="黑体" w:eastAsia="黑体" w:cs="黑体"/>
        </w:rPr>
        <w:t>经营者成本审核情况</w:t>
      </w:r>
    </w:p>
    <w:p>
      <w:pPr>
        <w:keepNext w:val="0"/>
        <w:keepLines w:val="0"/>
        <w:pageBreakBefore w:val="0"/>
        <w:widowControl w:val="0"/>
        <w:numPr>
          <w:ilvl w:val="0"/>
          <w:numId w:val="4"/>
        </w:numPr>
        <w:kinsoku/>
        <w:wordWrap/>
        <w:overflowPunct/>
        <w:topLinePunct w:val="0"/>
        <w:autoSpaceDE/>
        <w:autoSpaceDN/>
        <w:bidi w:val="0"/>
        <w:adjustRightInd/>
        <w:snapToGrid/>
        <w:spacing w:line="640" w:lineRule="exact"/>
        <w:ind w:left="0" w:leftChars="0" w:firstLine="643"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bCs/>
        </w:rPr>
        <w:t>成本监审过程公开</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在成本监审过程中，邀请相关专家学者，人大代表、政协委员参与成本监审过程，充分听取各方意见。</w:t>
      </w:r>
    </w:p>
    <w:p>
      <w:pPr>
        <w:keepNext w:val="0"/>
        <w:keepLines w:val="0"/>
        <w:pageBreakBefore w:val="0"/>
        <w:widowControl w:val="0"/>
        <w:numPr>
          <w:ilvl w:val="0"/>
          <w:numId w:val="4"/>
        </w:numPr>
        <w:kinsoku/>
        <w:wordWrap/>
        <w:overflowPunct/>
        <w:topLinePunct w:val="0"/>
        <w:autoSpaceDE/>
        <w:autoSpaceDN/>
        <w:bidi w:val="0"/>
        <w:adjustRightInd/>
        <w:snapToGrid/>
        <w:spacing w:line="640" w:lineRule="exact"/>
        <w:ind w:left="0" w:leftChars="0" w:firstLine="643"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bCs/>
        </w:rPr>
        <w:t>成本核算分摊方法</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按照成本监审相关规定，根据财政部规定的各类企业固定资产分类折旧年限，并结合实际资产运行情况，进行分摊核算。</w:t>
      </w:r>
    </w:p>
    <w:p>
      <w:pPr>
        <w:keepNext w:val="0"/>
        <w:keepLines w:val="0"/>
        <w:pageBreakBefore w:val="0"/>
        <w:widowControl w:val="0"/>
        <w:numPr>
          <w:ilvl w:val="0"/>
          <w:numId w:val="4"/>
        </w:numPr>
        <w:kinsoku/>
        <w:wordWrap/>
        <w:overflowPunct/>
        <w:topLinePunct w:val="0"/>
        <w:autoSpaceDE/>
        <w:autoSpaceDN/>
        <w:bidi w:val="0"/>
        <w:adjustRightInd/>
        <w:snapToGrid/>
        <w:spacing w:line="640" w:lineRule="exact"/>
        <w:ind w:left="0" w:leftChars="0" w:firstLine="643"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bCs/>
        </w:rPr>
        <w:t>成本构成</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生产成本：包括职工薪酬、直接材料费、燃料费、动力费、制造费用等；</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期间费用：包括管理费用、销售费用等组成。</w:t>
      </w:r>
    </w:p>
    <w:p>
      <w:pPr>
        <w:keepNext w:val="0"/>
        <w:keepLines w:val="0"/>
        <w:pageBreakBefore w:val="0"/>
        <w:widowControl w:val="0"/>
        <w:numPr>
          <w:ilvl w:val="0"/>
          <w:numId w:val="4"/>
        </w:numPr>
        <w:kinsoku/>
        <w:wordWrap/>
        <w:overflowPunct/>
        <w:topLinePunct w:val="0"/>
        <w:autoSpaceDE/>
        <w:autoSpaceDN/>
        <w:bidi w:val="0"/>
        <w:adjustRightInd/>
        <w:snapToGrid/>
        <w:spacing w:line="640" w:lineRule="exact"/>
        <w:ind w:left="0" w:leftChars="0" w:firstLine="643"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bCs/>
        </w:rPr>
        <w:t>成本核算</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按照成本监审相关规定，本次成本核算为2019年至2021年度三个会计年度的运营成本，以河南中正会计师事务所出具的《专项审计报告》和燃气公司提供的财务资料等相关资料为基础进行核算。</w:t>
      </w:r>
    </w:p>
    <w:p>
      <w:pPr>
        <w:keepNext w:val="0"/>
        <w:keepLines w:val="0"/>
        <w:pageBreakBefore w:val="0"/>
        <w:widowControl w:val="0"/>
        <w:numPr>
          <w:ilvl w:val="0"/>
          <w:numId w:val="4"/>
        </w:numPr>
        <w:kinsoku/>
        <w:wordWrap/>
        <w:overflowPunct/>
        <w:topLinePunct w:val="0"/>
        <w:autoSpaceDE/>
        <w:autoSpaceDN/>
        <w:bidi w:val="0"/>
        <w:adjustRightInd/>
        <w:snapToGrid/>
        <w:spacing w:line="640" w:lineRule="exact"/>
        <w:ind w:left="0" w:leftChars="0" w:firstLine="643"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bCs/>
        </w:rPr>
        <w:t>主要成本核增、核减</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①管网损耗费核增（减）</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豫发改价管〔2018〕150号文件第十条，准许成本的核定，原则上根据政府制定价格成本监审办法等有关规定执行。其中：供销差率（含损耗）原则上不超过5%，三年内降低至不超过4%。根据以上精神，供销差率作为管网损耗费的核定，与企业统一上报三年按4%，予以核减。三年分别核减-57.77万元，-175.65万元，-317.60万元，三年平均核减-183.67万元。</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②固定资产分摊折旧，核增（减）</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参照天然气管道运输企业固定资产折旧年限和财政部关于各类企业固定资产折旧分类折旧年限的规定，三年分别核减-144.72万元，-15万元，-84.04万元，三年平均核减-81.25万元。</w:t>
      </w:r>
    </w:p>
    <w:p>
      <w:pPr>
        <w:keepNext w:val="0"/>
        <w:keepLines w:val="0"/>
        <w:pageBreakBefore w:val="0"/>
        <w:widowControl w:val="0"/>
        <w:numPr>
          <w:ilvl w:val="0"/>
          <w:numId w:val="4"/>
        </w:numPr>
        <w:kinsoku/>
        <w:wordWrap/>
        <w:overflowPunct/>
        <w:topLinePunct w:val="0"/>
        <w:autoSpaceDE/>
        <w:autoSpaceDN/>
        <w:bidi w:val="0"/>
        <w:adjustRightInd/>
        <w:snapToGrid/>
        <w:spacing w:line="640" w:lineRule="exact"/>
        <w:ind w:left="0" w:leftChars="0" w:firstLine="643"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bCs/>
        </w:rPr>
        <w:t>天然气成本主要核算情况</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①2019年至2021年购进气量：（万立方米）</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5731.18、4316.84、5665.34；</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②2019年至2021年销售气量：（万立方米）</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5529.20、4421.87、5583.94；</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③2019年至2021年总收入：（万元）</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15158.63、13159.52、18119.83；</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④固定资产原值：三年分别为（万元）</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2313.32、8974.10、10742.62；</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⑤核定生产成本三年分别为：（万元）</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13007.28、9949.79、13285.11</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三年平均：12080.73</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期间费用三年分别为：（万元）</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894.78、1181.43、1460.55</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三年平均：1178.92</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⑥总成本：三年分别为：（万元）</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13886.26、11114.26、14701.18</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三年平均：13233.9</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⑦单位成本：三年分别为：（元/立方米）</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2.51元/立方米，2.51元/立方米，2.63元/立方米，</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三年平均：2.56元/立方米</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firstLine="640" w:firstLineChars="200"/>
        <w:textAlignment w:val="auto"/>
        <w:rPr>
          <w:rFonts w:hint="eastAsia" w:ascii="黑体" w:hAnsi="黑体" w:eastAsia="黑体" w:cs="黑体"/>
        </w:rPr>
      </w:pPr>
      <w:r>
        <w:rPr>
          <w:rFonts w:hint="eastAsia" w:ascii="黑体" w:hAnsi="黑体" w:eastAsia="黑体" w:cs="黑体"/>
        </w:rPr>
        <w:t>成本监审结论</w:t>
      </w:r>
    </w:p>
    <w:p>
      <w:pPr>
        <w:keepNext w:val="0"/>
        <w:keepLines w:val="0"/>
        <w:pageBreakBefore w:val="0"/>
        <w:widowControl w:val="0"/>
        <w:numPr>
          <w:ilvl w:val="0"/>
          <w:numId w:val="5"/>
        </w:numPr>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完全成本</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经成本监审，唐河华嘉盛燃气有限公司，总成本为2019年至2021年生产成本+期间费用，三年总成本分别为：13886.26万元，11114.26万元，14701.18万元，三年平均：13233.9万元。</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单位成本三年分别为：2.51元/立方米，2.51元/立方米，2.63元/立方米。三年平均：2.56元/立方米。</w:t>
      </w:r>
    </w:p>
    <w:p>
      <w:pPr>
        <w:keepNext w:val="0"/>
        <w:keepLines w:val="0"/>
        <w:pageBreakBefore w:val="0"/>
        <w:widowControl w:val="0"/>
        <w:numPr>
          <w:ilvl w:val="0"/>
          <w:numId w:val="5"/>
        </w:numPr>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配气价格成本</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三年分别为：0.33元/立方米、0.37元/立方米、0.32元/立方米，三年平均：0.34元/立方米。</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firstLine="640" w:firstLineChars="200"/>
        <w:textAlignment w:val="auto"/>
        <w:rPr>
          <w:rFonts w:hint="eastAsia" w:ascii="黑体" w:hAnsi="黑体" w:eastAsia="黑体" w:cs="黑体"/>
        </w:rPr>
      </w:pPr>
      <w:r>
        <w:rPr>
          <w:rFonts w:hint="eastAsia" w:ascii="黑体" w:hAnsi="黑体" w:eastAsia="黑体" w:cs="黑体"/>
        </w:rPr>
        <w:t>定价成本核定表（详见附表）</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1、完全成本核定表</w:t>
      </w:r>
    </w:p>
    <w:p>
      <w:pPr>
        <w:keepNext w:val="0"/>
        <w:keepLines w:val="0"/>
        <w:pageBreakBefore w:val="0"/>
        <w:widowControl w:val="0"/>
        <w:tabs>
          <w:tab w:val="left" w:pos="6054"/>
        </w:tabs>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2、配气价格成本核定表</w:t>
      </w:r>
      <w:r>
        <w:rPr>
          <w:rFonts w:hint="eastAsia" w:ascii="仿宋_GB2312" w:hAnsi="仿宋_GB2312" w:eastAsia="仿宋_GB2312" w:cs="仿宋_GB2312"/>
        </w:rPr>
        <w:tab/>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firstLine="640" w:firstLineChars="200"/>
        <w:textAlignment w:val="auto"/>
        <w:rPr>
          <w:rFonts w:hint="eastAsia" w:ascii="黑体" w:hAnsi="黑体" w:eastAsia="黑体" w:cs="黑体"/>
        </w:rPr>
      </w:pPr>
      <w:r>
        <w:rPr>
          <w:rFonts w:hint="eastAsia" w:ascii="黑体" w:hAnsi="黑体" w:eastAsia="黑体" w:cs="黑体"/>
        </w:rPr>
        <w:t>其他需要说明的事项</w:t>
      </w:r>
    </w:p>
    <w:p>
      <w:pPr>
        <w:keepNext w:val="0"/>
        <w:keepLines w:val="0"/>
        <w:pageBreakBefore w:val="0"/>
        <w:widowControl w:val="0"/>
        <w:numPr>
          <w:ilvl w:val="0"/>
          <w:numId w:val="6"/>
        </w:numPr>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唐河华嘉盛燃气有限公司，对其提供的成本监审所需资料的真实性、合法性负责。</w:t>
      </w:r>
    </w:p>
    <w:p>
      <w:pPr>
        <w:keepNext w:val="0"/>
        <w:keepLines w:val="0"/>
        <w:pageBreakBefore w:val="0"/>
        <w:widowControl w:val="0"/>
        <w:numPr>
          <w:ilvl w:val="0"/>
          <w:numId w:val="6"/>
        </w:numPr>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本次成本监审受提供资料单位所提供的成本监审资料等条件限制。</w:t>
      </w:r>
    </w:p>
    <w:p>
      <w:pPr>
        <w:keepNext w:val="0"/>
        <w:keepLines w:val="0"/>
        <w:pageBreakBefore w:val="0"/>
        <w:widowControl w:val="0"/>
        <w:numPr>
          <w:ilvl w:val="0"/>
          <w:numId w:val="6"/>
        </w:numPr>
        <w:kinsoku/>
        <w:wordWrap/>
        <w:overflowPunct/>
        <w:topLinePunct w:val="0"/>
        <w:autoSpaceDE/>
        <w:autoSpaceDN/>
        <w:bidi w:val="0"/>
        <w:adjustRightInd/>
        <w:snapToGrid/>
        <w:spacing w:line="640" w:lineRule="exact"/>
        <w:ind w:left="0" w:leftChars="0" w:firstLine="596" w:firstLineChars="200"/>
        <w:textAlignment w:val="auto"/>
        <w:rPr>
          <w:rFonts w:hint="eastAsia" w:ascii="仿宋_GB2312" w:hAnsi="仿宋_GB2312" w:eastAsia="仿宋_GB2312" w:cs="仿宋_GB2312"/>
          <w:spacing w:val="-11"/>
        </w:rPr>
      </w:pPr>
      <w:r>
        <w:rPr>
          <w:rFonts w:hint="eastAsia" w:ascii="仿宋_GB2312" w:hAnsi="仿宋_GB2312" w:eastAsia="仿宋_GB2312" w:cs="仿宋_GB2312"/>
          <w:spacing w:val="-11"/>
          <w:sz w:val="32"/>
        </w:rPr>
        <w:t>参加本次成本监审工作人员与被监审单位无任何利害关系。</w:t>
      </w:r>
    </w:p>
    <w:p>
      <w:pPr>
        <w:keepNext w:val="0"/>
        <w:keepLines w:val="0"/>
        <w:pageBreakBefore w:val="0"/>
        <w:widowControl w:val="0"/>
        <w:numPr>
          <w:ilvl w:val="0"/>
          <w:numId w:val="6"/>
        </w:numPr>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本报告仅为制定或者调整天然气价格提供参考。任何单位和个人引用本报告内容，可能会出现与核算指标概念不同而形成的误差，成本监审机构不承担责任。</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0" w:firstLineChars="200"/>
        <w:jc w:val="right"/>
        <w:textAlignment w:val="auto"/>
        <w:rPr>
          <w:rFonts w:hint="default" w:ascii="仿宋_GB2312" w:hAnsi="仿宋_GB2312" w:cs="仿宋_GB2312"/>
          <w:lang w:val="en-US" w:eastAsia="zh-CN"/>
        </w:rPr>
      </w:pPr>
      <w:r>
        <w:rPr>
          <w:rFonts w:hint="eastAsia" w:ascii="仿宋_GB2312" w:hAnsi="仿宋_GB2312" w:cs="仿宋_GB2312"/>
          <w:lang w:val="en-US" w:eastAsia="zh-CN"/>
        </w:rPr>
        <w:t xml:space="preserve">唐河县价格成本调查队    </w:t>
      </w:r>
    </w:p>
    <w:p>
      <w:pPr>
        <w:keepNext w:val="0"/>
        <w:keepLines w:val="0"/>
        <w:pageBreakBefore w:val="0"/>
        <w:widowControl w:val="0"/>
        <w:kinsoku/>
        <w:wordWrap w:val="0"/>
        <w:overflowPunct/>
        <w:topLinePunct w:val="0"/>
        <w:autoSpaceDE/>
        <w:autoSpaceDN/>
        <w:bidi w:val="0"/>
        <w:adjustRightInd/>
        <w:snapToGrid/>
        <w:spacing w:line="640" w:lineRule="exact"/>
        <w:ind w:left="0" w:leftChars="0" w:firstLine="640" w:firstLineChars="200"/>
        <w:jc w:val="righ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2022年4月25日</w:t>
      </w:r>
      <w:r>
        <w:rPr>
          <w:rFonts w:hint="eastAsia" w:ascii="仿宋_GB2312" w:hAnsi="仿宋_GB2312" w:cs="仿宋_GB2312"/>
          <w:lang w:val="en-US" w:eastAsia="zh-CN"/>
        </w:rPr>
        <w:t xml:space="preserve">      </w:t>
      </w:r>
    </w:p>
    <w:p>
      <w:pPr>
        <w:rPr>
          <w:rFonts w:ascii="仿宋_GB2312" w:hAnsi="仿宋_GB2312" w:cs="仿宋_GB2312"/>
        </w:rPr>
      </w:pPr>
    </w:p>
    <w:p/>
    <w:sectPr>
      <w:pgSz w:w="11906" w:h="16838"/>
      <w:pgMar w:top="1701" w:right="1474" w:bottom="1304" w:left="1474" w:header="851" w:footer="992" w:gutter="0"/>
      <w:paperSrc/>
      <w:cols w:space="0" w:num="1"/>
      <w:rtlGutter w:val="0"/>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D2646"/>
    <w:multiLevelType w:val="singleLevel"/>
    <w:tmpl w:val="817D2646"/>
    <w:lvl w:ilvl="0" w:tentative="0">
      <w:start w:val="1"/>
      <w:numFmt w:val="chineseCounting"/>
      <w:suff w:val="nothing"/>
      <w:lvlText w:val="%1、"/>
      <w:lvlJc w:val="left"/>
      <w:rPr>
        <w:rFonts w:hint="eastAsia"/>
      </w:rPr>
    </w:lvl>
  </w:abstractNum>
  <w:abstractNum w:abstractNumId="1">
    <w:nsid w:val="8B95CFD2"/>
    <w:multiLevelType w:val="singleLevel"/>
    <w:tmpl w:val="8B95CFD2"/>
    <w:lvl w:ilvl="0" w:tentative="0">
      <w:start w:val="1"/>
      <w:numFmt w:val="decimal"/>
      <w:suff w:val="nothing"/>
      <w:lvlText w:val="%1、"/>
      <w:lvlJc w:val="left"/>
    </w:lvl>
  </w:abstractNum>
  <w:abstractNum w:abstractNumId="2">
    <w:nsid w:val="381F47F0"/>
    <w:multiLevelType w:val="singleLevel"/>
    <w:tmpl w:val="381F47F0"/>
    <w:lvl w:ilvl="0" w:tentative="0">
      <w:start w:val="1"/>
      <w:numFmt w:val="decimal"/>
      <w:suff w:val="nothing"/>
      <w:lvlText w:val="%1、"/>
      <w:lvlJc w:val="left"/>
    </w:lvl>
  </w:abstractNum>
  <w:abstractNum w:abstractNumId="3">
    <w:nsid w:val="3DFA4F13"/>
    <w:multiLevelType w:val="singleLevel"/>
    <w:tmpl w:val="3DFA4F13"/>
    <w:lvl w:ilvl="0" w:tentative="0">
      <w:start w:val="1"/>
      <w:numFmt w:val="decimal"/>
      <w:suff w:val="nothing"/>
      <w:lvlText w:val="%1、"/>
      <w:lvlJc w:val="left"/>
    </w:lvl>
  </w:abstractNum>
  <w:abstractNum w:abstractNumId="4">
    <w:nsid w:val="55C011D8"/>
    <w:multiLevelType w:val="singleLevel"/>
    <w:tmpl w:val="55C011D8"/>
    <w:lvl w:ilvl="0" w:tentative="0">
      <w:start w:val="1"/>
      <w:numFmt w:val="decimal"/>
      <w:suff w:val="nothing"/>
      <w:lvlText w:val="%1、"/>
      <w:lvlJc w:val="left"/>
    </w:lvl>
  </w:abstractNum>
  <w:abstractNum w:abstractNumId="5">
    <w:nsid w:val="72AE7075"/>
    <w:multiLevelType w:val="singleLevel"/>
    <w:tmpl w:val="72AE7075"/>
    <w:lvl w:ilvl="0" w:tentative="0">
      <w:start w:val="1"/>
      <w:numFmt w:val="decimal"/>
      <w:suff w:val="nothing"/>
      <w:lvlText w:val="%1、"/>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MjU3ZGFmMzMxNTA4ZDg1Y2VmYmI1NGYzZTM1NGEifQ=="/>
  </w:docVars>
  <w:rsids>
    <w:rsidRoot w:val="2EEB62A4"/>
    <w:rsid w:val="2EEB62A4"/>
    <w:rsid w:val="4F3E17AF"/>
    <w:rsid w:val="55A82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center"/>
      <w:outlineLvl w:val="0"/>
    </w:pPr>
    <w:rPr>
      <w:rFonts w:ascii="Arial" w:hAnsi="Arial" w:eastAsia="宋体" w:cs="Arial"/>
      <w:b/>
      <w:snapToGrid w:val="0"/>
      <w:color w:val="000000"/>
      <w:kern w:val="44"/>
      <w:sz w:val="36"/>
      <w:szCs w:val="21"/>
    </w:rPr>
  </w:style>
  <w:style w:type="paragraph" w:styleId="3">
    <w:name w:val="heading 2"/>
    <w:basedOn w:val="1"/>
    <w:next w:val="1"/>
    <w:semiHidden/>
    <w:unhideWhenUsed/>
    <w:qFormat/>
    <w:uiPriority w:val="0"/>
    <w:pPr>
      <w:spacing w:beforeLines="0" w:afterLines="0"/>
      <w:ind w:left="0"/>
      <w:jc w:val="center"/>
      <w:outlineLvl w:val="1"/>
    </w:pPr>
    <w:rPr>
      <w:rFonts w:ascii="宋体" w:hAnsi="宋体" w:eastAsia="宋体" w:cs="Times New Roman"/>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2022-08-25T01:04:00Z</dcterms:created>
  <dc:creator>超越文印</dc:creator>
  <cp:lastModifiedBy>超越文印</cp:lastModifiedBy>
  <dcterms:modified xsi:type="dcterms:W3CDTF">2022-08-25T01:05:12Z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8403963A0A8F454A81F5985D9D4A2B6E</vt:lpwstr>
  </property>
</Properties>
</file>