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唐河县人民政府</w:t>
      </w:r>
    </w:p>
    <w:p>
      <w:pPr>
        <w:spacing w:line="60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关于</w:t>
      </w:r>
      <w:r>
        <w:rPr>
          <w:rFonts w:hint="eastAsia" w:ascii="方正大标宋简体" w:hAnsi="黑体" w:eastAsia="方正大标宋简体" w:cs="黑体"/>
          <w:bCs/>
          <w:sz w:val="44"/>
          <w:szCs w:val="44"/>
          <w:lang w:eastAsia="zh-CN"/>
        </w:rPr>
        <w:t>2021</w:t>
      </w:r>
      <w:r>
        <w:rPr>
          <w:rFonts w:hint="eastAsia" w:ascii="方正大标宋简体" w:hAnsi="黑体" w:eastAsia="方正大标宋简体" w:cs="黑体"/>
          <w:bCs/>
          <w:sz w:val="44"/>
          <w:szCs w:val="44"/>
        </w:rPr>
        <w:t>年一般公共预算和政府基金预算</w:t>
      </w:r>
    </w:p>
    <w:p>
      <w:pPr>
        <w:spacing w:line="60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调整方案的报告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楷体简体" w:hAnsi="黑体" w:eastAsia="方正楷体简体" w:cs="黑体"/>
          <w:b/>
          <w:bCs/>
          <w:kern w:val="0"/>
          <w:sz w:val="32"/>
          <w:szCs w:val="32"/>
          <w:lang w:val="zh-CN"/>
        </w:rPr>
      </w:pPr>
      <w:r>
        <w:rPr>
          <w:rFonts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——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2021年</w:t>
      </w:r>
      <w:r>
        <w:rPr>
          <w:rFonts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1</w:t>
      </w:r>
      <w:r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  <w:t>2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月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en-US" w:eastAsia="zh-CN"/>
        </w:rPr>
        <w:t>30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日在县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en-US" w:eastAsia="zh-CN"/>
        </w:rPr>
        <w:t>十五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届人大常委会第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en-US" w:eastAsia="zh-CN"/>
        </w:rPr>
        <w:t>三十九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次会议上</w:t>
      </w:r>
    </w:p>
    <w:p>
      <w:pPr>
        <w:spacing w:line="600" w:lineRule="exact"/>
        <w:jc w:val="center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县财政局局长</w:t>
      </w:r>
      <w:r>
        <w:rPr>
          <w:rFonts w:ascii="方正楷体简体" w:hAnsi="黑体" w:eastAsia="方正楷体简体" w:cs="黑体"/>
          <w:b/>
          <w:bCs/>
          <w:sz w:val="32"/>
          <w:szCs w:val="32"/>
        </w:rPr>
        <w:t xml:space="preserve">  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杜景磊</w:t>
      </w:r>
    </w:p>
    <w:p>
      <w:pPr>
        <w:spacing w:line="600" w:lineRule="exact"/>
        <w:ind w:firstLine="640" w:firstLineChars="200"/>
        <w:rPr>
          <w:rFonts w:ascii="仿宋_GB2312" w:hAnsi="宋体" w:eastAsia="仿宋_GB2312" w:cs="??????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受县政府委托，我向县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十五</w:t>
      </w:r>
      <w:r>
        <w:rPr>
          <w:rFonts w:hint="eastAsia" w:ascii="仿宋_GB2312" w:hAnsi="仿宋" w:eastAsia="仿宋_GB2312" w:cs="仿宋"/>
          <w:sz w:val="32"/>
          <w:szCs w:val="32"/>
        </w:rPr>
        <w:t>届人大常委会第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三十九</w:t>
      </w:r>
      <w:r>
        <w:rPr>
          <w:rFonts w:hint="eastAsia" w:ascii="仿宋_GB2312" w:hAnsi="仿宋" w:eastAsia="仿宋_GB2312" w:cs="仿宋"/>
          <w:sz w:val="32"/>
          <w:szCs w:val="32"/>
        </w:rPr>
        <w:t>次会议做关于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年一般公共预算和政府基金预算调整方案的报告，请予审议。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一、元至十一月份全县财政预算执行情况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今年以来，全县财税部门在县委的坚强领导和县人大的监督指导下，认真贯彻落实省市财政工作会议精神，一手抓疫情防控，一手促经济发展，着力调结构、稳增长、惠民生。围绕县委县政府扶贫攻坚、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乡村振兴、</w:t>
      </w:r>
      <w:r>
        <w:rPr>
          <w:rFonts w:hint="eastAsia" w:ascii="仿宋_GB2312" w:hAnsi="仿宋" w:eastAsia="仿宋_GB2312" w:cs="仿宋"/>
          <w:sz w:val="32"/>
          <w:szCs w:val="32"/>
        </w:rPr>
        <w:t>城市双创等重点工作部署，积极服务经济发展，切实强化财税征管，强力组织财政收入，全力保障重点支出，进一步加强预算执行管理，有力保证了财政平稳运行，促进了全县经济和社会事业的健康协调发展。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至十一月底，全县一般公共财政预算收入完成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115731</w:t>
      </w:r>
      <w:r>
        <w:rPr>
          <w:rFonts w:hint="eastAsia" w:ascii="仿宋_GB2312" w:hAnsi="仿宋" w:eastAsia="仿宋_GB2312" w:cs="仿宋"/>
          <w:sz w:val="32"/>
          <w:szCs w:val="32"/>
        </w:rPr>
        <w:t>万元，占年初预算的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96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，同比增长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12.1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。其中：税收完成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79314</w:t>
      </w:r>
      <w:r>
        <w:rPr>
          <w:rFonts w:hint="eastAsia" w:ascii="仿宋_GB2312" w:hAnsi="仿宋" w:eastAsia="仿宋_GB2312" w:cs="仿宋"/>
          <w:sz w:val="32"/>
          <w:szCs w:val="32"/>
        </w:rPr>
        <w:t>万元，占年初预算的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94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，税比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；一般公共财政预算支出累计完成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679321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占年初预算和上级新增转移支付706839万元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96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。教育、农业、科技、社保、文化、卫生等重点支出得到有效保障。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元</w:t>
      </w:r>
      <w:r>
        <w:rPr>
          <w:rFonts w:ascii="仿宋_GB2312" w:hAnsi="仿宋" w:eastAsia="仿宋_GB2312" w:cs="仿宋"/>
          <w:sz w:val="32"/>
          <w:szCs w:val="32"/>
        </w:rPr>
        <w:t>-11</w:t>
      </w:r>
      <w:r>
        <w:rPr>
          <w:rFonts w:hint="eastAsia" w:ascii="仿宋_GB2312" w:hAnsi="仿宋" w:eastAsia="仿宋_GB2312" w:cs="仿宋"/>
          <w:sz w:val="32"/>
          <w:szCs w:val="32"/>
        </w:rPr>
        <w:t>月政府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</w:t>
      </w:r>
      <w:r>
        <w:rPr>
          <w:rFonts w:hint="eastAsia" w:ascii="仿宋_GB2312" w:hAnsi="仿宋" w:eastAsia="仿宋_GB2312" w:cs="仿宋"/>
          <w:sz w:val="32"/>
          <w:szCs w:val="32"/>
        </w:rPr>
        <w:t>基金预算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收入</w:t>
      </w:r>
      <w:r>
        <w:rPr>
          <w:rFonts w:hint="eastAsia" w:ascii="仿宋_GB2312" w:hAnsi="仿宋" w:eastAsia="仿宋_GB2312" w:cs="仿宋"/>
          <w:sz w:val="32"/>
          <w:szCs w:val="32"/>
        </w:rPr>
        <w:t>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241550</w:t>
      </w:r>
      <w:r>
        <w:rPr>
          <w:rFonts w:hint="eastAsia" w:ascii="仿宋_GB2312" w:hAnsi="仿宋" w:eastAsia="仿宋_GB2312" w:cs="仿宋"/>
          <w:sz w:val="32"/>
          <w:szCs w:val="32"/>
        </w:rPr>
        <w:t>万元，占年初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81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性基金预算支出完成585000万元，占年初预算和上级追加及省分配债券683130万元的86%。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二、财政预算调整的原因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总体上看，今年以来全县一般公共预算运行较为平稳，但在实际执行过程中，一般公共预算新增上级财力性转移支付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1.81</w:t>
      </w:r>
      <w:r>
        <w:rPr>
          <w:rFonts w:hint="eastAsia" w:ascii="仿宋_GB2312" w:hAnsi="仿宋" w:eastAsia="仿宋_GB2312" w:cs="仿宋"/>
          <w:sz w:val="32"/>
          <w:szCs w:val="32"/>
        </w:rPr>
        <w:t>亿元，主要用于扶贫、医保、低保、增资、弥补养老金不足等支出；新增上级专项转移支付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9.91</w:t>
      </w:r>
      <w:r>
        <w:rPr>
          <w:rFonts w:hint="eastAsia" w:ascii="仿宋_GB2312" w:hAnsi="仿宋" w:eastAsia="仿宋_GB2312" w:cs="仿宋"/>
          <w:sz w:val="32"/>
          <w:szCs w:val="32"/>
        </w:rPr>
        <w:t>亿元，新增债券资金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33.53</w:t>
      </w:r>
      <w:r>
        <w:rPr>
          <w:rFonts w:hint="eastAsia" w:ascii="仿宋_GB2312" w:hAnsi="仿宋" w:eastAsia="仿宋_GB2312" w:cs="仿宋"/>
          <w:sz w:val="32"/>
          <w:szCs w:val="32"/>
        </w:rPr>
        <w:t>亿元，全部按规定安排到相关项目。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此外根据豫政金【2012】53号文件要求，为支持唐河县农村信用合作联社达标升级，县政府今年先后拨付3.33亿元一般预算资金用于解决县信用联社无效置换资产问题。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由于以上原因，需对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年收支预算进行调整。</w:t>
      </w:r>
    </w:p>
    <w:p>
      <w:pPr>
        <w:numPr>
          <w:ilvl w:val="0"/>
          <w:numId w:val="1"/>
        </w:numPr>
        <w:spacing w:line="600" w:lineRule="exact"/>
        <w:ind w:left="200" w:leftChars="0" w:firstLine="64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收支预算调整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情况</w:t>
      </w:r>
    </w:p>
    <w:p>
      <w:pPr>
        <w:spacing w:line="600" w:lineRule="exact"/>
        <w:ind w:firstLine="643" w:firstLineChars="200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（一）一般公共预算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  <w:lang w:val="en-US" w:eastAsia="zh-CN"/>
        </w:rPr>
        <w:t>收入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调整情况。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十五</w:t>
      </w:r>
      <w:r>
        <w:rPr>
          <w:rFonts w:hint="eastAsia" w:ascii="仿宋_GB2312" w:hAnsi="仿宋" w:eastAsia="仿宋_GB2312" w:cs="仿宋"/>
          <w:sz w:val="32"/>
          <w:szCs w:val="32"/>
        </w:rPr>
        <w:t>届人民代表大会第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"/>
          <w:sz w:val="32"/>
          <w:szCs w:val="32"/>
        </w:rPr>
        <w:t>次会议通过的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年全县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一般公共预算收入为120000万元，调整后为122800万元，调增2800万元。</w:t>
      </w:r>
    </w:p>
    <w:p>
      <w:pPr>
        <w:spacing w:line="600" w:lineRule="exact"/>
        <w:ind w:firstLine="643" w:firstLineChars="200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（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）一般公共预算支出调整情况。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一般公共预算支出为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506088</w:t>
      </w:r>
      <w:r>
        <w:rPr>
          <w:rFonts w:hint="eastAsia" w:ascii="仿宋_GB2312" w:hAnsi="仿宋" w:eastAsia="仿宋_GB2312" w:cs="仿宋"/>
          <w:sz w:val="32"/>
          <w:szCs w:val="32"/>
        </w:rPr>
        <w:t>万元，调整后为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748872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242784</w:t>
      </w:r>
      <w:r>
        <w:rPr>
          <w:rFonts w:hint="eastAsia" w:ascii="仿宋_GB2312" w:hAnsi="仿宋" w:eastAsia="仿宋_GB2312" w:cs="仿宋"/>
          <w:sz w:val="32"/>
          <w:szCs w:val="32"/>
        </w:rPr>
        <w:t>万元。调整的主要项目是：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）一般公共服务支出由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48692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99567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50875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）公共安全支出由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12840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12940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）教育支出由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89831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130146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40315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）科学技术支出由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3390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21055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17665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）文化体育与传媒支出由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2031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4030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1999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）社会保障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sz w:val="32"/>
          <w:szCs w:val="32"/>
        </w:rPr>
        <w:t>就业支出由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102326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115299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12973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）卫生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健康</w:t>
      </w:r>
      <w:r>
        <w:rPr>
          <w:rFonts w:hint="eastAsia" w:ascii="仿宋_GB2312" w:hAnsi="仿宋" w:eastAsia="仿宋_GB2312" w:cs="仿宋"/>
          <w:sz w:val="32"/>
          <w:szCs w:val="32"/>
        </w:rPr>
        <w:t>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91755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101750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9995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）节能环保支出由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2519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6483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3964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）城乡社区事务支出由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24176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61858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37682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10</w:t>
      </w:r>
      <w:r>
        <w:rPr>
          <w:rFonts w:hint="eastAsia" w:ascii="仿宋_GB2312" w:hAnsi="仿宋" w:eastAsia="仿宋_GB2312" w:cs="仿宋"/>
          <w:sz w:val="32"/>
          <w:szCs w:val="32"/>
        </w:rPr>
        <w:t>）农林水事务支出由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56575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103871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47296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）交通运输支出由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7320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18343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11023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）资源勘探电力信息等事务支出由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356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3451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3095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13</w:t>
      </w:r>
      <w:r>
        <w:rPr>
          <w:rFonts w:hint="eastAsia" w:ascii="仿宋_GB2312" w:hAnsi="仿宋" w:eastAsia="仿宋_GB2312" w:cs="仿宋"/>
          <w:sz w:val="32"/>
          <w:szCs w:val="32"/>
        </w:rPr>
        <w:t>）商业服务业等事务支出由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1835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5850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4015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自然资源海洋</w:t>
      </w:r>
      <w:r>
        <w:rPr>
          <w:rFonts w:hint="eastAsia" w:ascii="仿宋_GB2312" w:hAnsi="仿宋" w:eastAsia="仿宋_GB2312" w:cs="仿宋"/>
          <w:sz w:val="32"/>
          <w:szCs w:val="32"/>
        </w:rPr>
        <w:t>气象等事务支出由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1670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5848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4178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15</w:t>
      </w:r>
      <w:r>
        <w:rPr>
          <w:rFonts w:hint="eastAsia" w:ascii="仿宋_GB2312" w:hAnsi="仿宋" w:eastAsia="仿宋_GB2312" w:cs="仿宋"/>
          <w:sz w:val="32"/>
          <w:szCs w:val="32"/>
        </w:rPr>
        <w:t>）住房保障支出由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6825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16227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9402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16</w:t>
      </w:r>
      <w:r>
        <w:rPr>
          <w:rFonts w:hint="eastAsia" w:ascii="仿宋_GB2312" w:hAnsi="仿宋" w:eastAsia="仿宋_GB2312" w:cs="仿宋"/>
          <w:sz w:val="32"/>
          <w:szCs w:val="32"/>
        </w:rPr>
        <w:t>）粮油物资储备支出由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2341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5849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3508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17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灾害</w:t>
      </w:r>
      <w:r>
        <w:rPr>
          <w:rFonts w:hint="eastAsia" w:ascii="仿宋_GB2312" w:hAnsi="仿宋" w:eastAsia="仿宋_GB2312" w:cs="仿宋"/>
          <w:sz w:val="32"/>
          <w:szCs w:val="32"/>
        </w:rPr>
        <w:t>防治及应急管理支出由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498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3071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2573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18</w:t>
      </w:r>
      <w:r>
        <w:rPr>
          <w:rFonts w:hint="eastAsia" w:ascii="仿宋_GB2312" w:hAnsi="仿宋" w:eastAsia="仿宋_GB2312" w:cs="仿宋"/>
          <w:sz w:val="32"/>
          <w:szCs w:val="32"/>
        </w:rPr>
        <w:t>）预备费支出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7500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全部调整为具体支出对应科目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19</w:t>
      </w:r>
      <w:r>
        <w:rPr>
          <w:rFonts w:hint="eastAsia" w:ascii="仿宋_GB2312" w:hAnsi="仿宋" w:eastAsia="仿宋_GB2312" w:cs="仿宋"/>
          <w:sz w:val="32"/>
          <w:szCs w:val="32"/>
        </w:rPr>
        <w:t>）其他支出由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13857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2483</w:t>
      </w:r>
      <w:r>
        <w:rPr>
          <w:rFonts w:hint="eastAsia" w:ascii="仿宋_GB2312" w:hAnsi="仿宋" w:eastAsia="仿宋_GB2312" w:cs="仿宋"/>
          <w:sz w:val="32"/>
          <w:szCs w:val="32"/>
        </w:rPr>
        <w:t>万元，调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减11374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）债务付息支出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3751</w:t>
      </w:r>
      <w:r>
        <w:rPr>
          <w:rFonts w:hint="eastAsia" w:ascii="仿宋_GB2312" w:hAnsi="仿宋" w:eastAsia="仿宋_GB2312" w:cs="仿宋"/>
          <w:sz w:val="32"/>
          <w:szCs w:val="32"/>
        </w:rPr>
        <w:t>万元维持不变；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21</w:t>
      </w:r>
      <w:r>
        <w:rPr>
          <w:rFonts w:hint="eastAsia" w:ascii="仿宋_GB2312" w:hAnsi="仿宋" w:eastAsia="仿宋_GB2312" w:cs="仿宋"/>
          <w:sz w:val="32"/>
          <w:szCs w:val="32"/>
        </w:rPr>
        <w:t>）上解支出由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26000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27000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1000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（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）政府基金收支预算调整情况。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本级政府基金预算收入由年初预算的30亿元调整为33亿元，调增3亿元；</w:t>
      </w:r>
      <w:r>
        <w:rPr>
          <w:rFonts w:hint="eastAsia" w:ascii="仿宋_GB2312" w:hAnsi="仿宋" w:eastAsia="仿宋_GB2312" w:cs="仿宋"/>
          <w:sz w:val="32"/>
          <w:szCs w:val="32"/>
        </w:rPr>
        <w:t>基金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预算总财力</w:t>
      </w:r>
      <w:r>
        <w:rPr>
          <w:rFonts w:hint="eastAsia" w:ascii="仿宋_GB2312" w:hAnsi="仿宋" w:eastAsia="仿宋_GB2312" w:cs="仿宋"/>
          <w:sz w:val="32"/>
          <w:szCs w:val="32"/>
        </w:rPr>
        <w:t>由年初预算的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308267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683130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374863</w:t>
      </w:r>
      <w:r>
        <w:rPr>
          <w:rFonts w:hint="eastAsia" w:ascii="仿宋_GB2312" w:hAnsi="仿宋" w:eastAsia="仿宋_GB2312" w:cs="仿宋"/>
          <w:sz w:val="32"/>
          <w:szCs w:val="32"/>
        </w:rPr>
        <w:t>万元；政府基金支出由年初预算的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308267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683130</w:t>
      </w:r>
      <w:r>
        <w:rPr>
          <w:rFonts w:hint="eastAsia" w:ascii="仿宋_GB2312" w:hAnsi="仿宋" w:eastAsia="仿宋_GB2312" w:cs="仿宋"/>
          <w:sz w:val="32"/>
          <w:szCs w:val="32"/>
        </w:rPr>
        <w:t>万元（含基金上级补助支出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20630</w:t>
      </w:r>
      <w:r>
        <w:rPr>
          <w:rFonts w:hint="eastAsia" w:ascii="仿宋_GB2312" w:hAnsi="仿宋" w:eastAsia="仿宋_GB2312" w:cs="仿宋"/>
          <w:sz w:val="32"/>
          <w:szCs w:val="32"/>
        </w:rPr>
        <w:t>万元和债券支出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320800</w:t>
      </w:r>
      <w:r>
        <w:rPr>
          <w:rFonts w:hint="eastAsia" w:ascii="仿宋_GB2312" w:hAnsi="仿宋" w:eastAsia="仿宋_GB2312" w:cs="仿宋"/>
          <w:sz w:val="32"/>
          <w:szCs w:val="32"/>
        </w:rPr>
        <w:t>万元），增加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374863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四、收支平衡情况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根据现行财政体制和当前经济形势，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年全县公共财政预算收入预计完成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122800万元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县基金预算收入预计完成330000万元，</w:t>
      </w:r>
      <w:r>
        <w:rPr>
          <w:rFonts w:hint="eastAsia" w:ascii="仿宋_GB2312" w:hAnsi="仿宋" w:eastAsia="仿宋_GB2312" w:cs="仿宋"/>
          <w:sz w:val="32"/>
          <w:szCs w:val="32"/>
        </w:rPr>
        <w:t>加上上级一般转移支付、专项追加、债券收入及调入资金，全县一般公共预算财力预计实现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748872万元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基金预算财力预计实现683130万元（扣除调入一般预算76000万元，基金净财力607130万元）</w:t>
      </w:r>
      <w:r>
        <w:rPr>
          <w:rFonts w:hint="eastAsia" w:ascii="仿宋_GB2312" w:hAnsi="仿宋" w:eastAsia="仿宋_GB2312" w:cs="仿宋"/>
          <w:sz w:val="32"/>
          <w:szCs w:val="32"/>
        </w:rPr>
        <w:t>，与支出相抵后，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一般公共预算和基金预算均能</w:t>
      </w:r>
      <w:r>
        <w:rPr>
          <w:rFonts w:hint="eastAsia" w:ascii="仿宋_GB2312" w:hAnsi="仿宋" w:eastAsia="仿宋_GB2312" w:cs="仿宋"/>
          <w:sz w:val="32"/>
          <w:szCs w:val="32"/>
        </w:rPr>
        <w:t>实现收支平衡目标。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地方政府债务工作</w:t>
      </w:r>
    </w:p>
    <w:p>
      <w:pPr>
        <w:widowControl/>
        <w:ind w:firstLine="640" w:firstLineChars="200"/>
        <w:jc w:val="left"/>
        <w:rPr>
          <w:rFonts w:ascii="黑体" w:hAnsi="黑体" w:eastAsia="黑体" w:cs="FZSSJW--GB1-0"/>
          <w:bCs/>
          <w:kern w:val="0"/>
          <w:sz w:val="32"/>
          <w:szCs w:val="32"/>
        </w:rPr>
      </w:pP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</w:rPr>
        <w:t>一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</w:rPr>
        <w:t>2021年债务基本情况</w:t>
      </w:r>
    </w:p>
    <w:p>
      <w:pPr>
        <w:widowControl/>
        <w:ind w:firstLine="640" w:firstLineChars="200"/>
        <w:jc w:val="left"/>
        <w:rPr>
          <w:rFonts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截至2021年11月底，我县全口径债务余额88.2334亿元，其中：政府债务余额81.8862亿元，隐性债务余额6.3472亿元。</w:t>
      </w:r>
    </w:p>
    <w:p>
      <w:pPr>
        <w:ind w:firstLine="640" w:firstLineChars="200"/>
        <w:rPr>
          <w:rFonts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截至11月底，我县2021年全口径债务率预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86%，仍处于安全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间，比上年57.5%增加2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.5个百分点，不存在债务风险。</w:t>
      </w:r>
    </w:p>
    <w:p>
      <w:pPr>
        <w:widowControl/>
        <w:ind w:firstLine="640" w:firstLineChars="200"/>
        <w:jc w:val="left"/>
        <w:rPr>
          <w:rFonts w:hint="default" w:ascii="黑体" w:hAnsi="黑体" w:eastAsia="黑体" w:cs="FZSSJW--GB1-0"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</w:rPr>
        <w:t>二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val="en-US" w:eastAsia="zh-CN"/>
        </w:rPr>
        <w:t>新增政府债券发行情况</w:t>
      </w:r>
    </w:p>
    <w:p>
      <w:pPr>
        <w:ind w:firstLine="640" w:firstLineChars="200"/>
        <w:rPr>
          <w:rFonts w:hint="eastAsia"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2021年省财政厅分配我县新增政府债券项目18个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总计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33.53亿元，居全省各市县区第一位，扣除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县信用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联社金融风险化解专项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债券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9.82亿元，实际到位23.71亿元，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总量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仍居全市各县市区第一位。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债券资金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主要用于我县临港经济区等三个棚改、新能源电动汽车、城区幼儿园、一高中改扩建等项目建设。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val="en-US" w:eastAsia="zh-CN"/>
        </w:rPr>
        <w:t>存量债务化解情况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止目前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完成全年到期政府债务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本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付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息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任务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4.1亿元（含再融资债券2.13亿元）；已化解到期隐性债务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1.1544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亿元，超出年初化解计划（0.7850亿元）0.3694亿元。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，尽管当前全县财政收支运行较为平稳，但受疫情和国内外经济形势及政策层面各种不确定因素的影响，财政收支管理及改革工作任务依然繁重。我们将在县委的正确领导和县人大的监督指导下，进一步解放思想、转变观念、开拓创新、扎实工作，确保圆满完成全年财政收支目标任务，为打造天蓝、地绿、水清、民富的美丽家园、幸福家园做出新的更大的贡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以上报告，请予审议。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bookmarkStart w:id="0" w:name="OLE_LINK1"/>
      <w:bookmarkStart w:id="1" w:name="OLE_LINK2"/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ascii="仿宋_GB2312" w:hAnsi="仿宋" w:eastAsia="仿宋_GB2312" w:cs="仿宋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唐河县2021年一般公共预算收入</w:t>
      </w:r>
      <w:r>
        <w:rPr>
          <w:rFonts w:hint="eastAsia" w:ascii="仿宋_GB2312" w:hAnsi="仿宋" w:eastAsia="仿宋_GB2312" w:cs="仿宋"/>
          <w:sz w:val="32"/>
          <w:szCs w:val="32"/>
        </w:rPr>
        <w:t>调整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表</w:t>
      </w:r>
    </w:p>
    <w:bookmarkEnd w:id="0"/>
    <w:bookmarkEnd w:id="1"/>
    <w:p>
      <w:pPr>
        <w:spacing w:line="6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年一般公共预算支出调整表</w:t>
      </w: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</w:t>
      </w:r>
      <w:r>
        <w:rPr>
          <w:rFonts w:hint="eastAsia" w:ascii="仿宋_GB2312" w:hAnsi="仿宋" w:eastAsia="仿宋_GB2312" w:cs="仿宋"/>
          <w:sz w:val="32"/>
          <w:szCs w:val="32"/>
        </w:rPr>
        <w:t>基金收入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</w:rPr>
        <w:t>调整表</w:t>
      </w: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</w:t>
      </w:r>
      <w:r>
        <w:rPr>
          <w:rFonts w:hint="eastAsia" w:ascii="仿宋_GB2312" w:hAnsi="仿宋" w:eastAsia="仿宋_GB2312" w:cs="仿宋"/>
          <w:sz w:val="32"/>
          <w:szCs w:val="32"/>
        </w:rPr>
        <w:t>基金支出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</w:rPr>
        <w:t>调整表</w:t>
      </w: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年债券资金使用情况表</w:t>
      </w: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600" w:lineRule="exact"/>
        <w:ind w:left="91"/>
        <w:jc w:val="center"/>
        <w:rPr>
          <w:rFonts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一般公共预算收入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调整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表</w:t>
      </w:r>
    </w:p>
    <w:p>
      <w:pPr>
        <w:widowControl/>
        <w:tabs>
          <w:tab w:val="left" w:pos="5193"/>
        </w:tabs>
        <w:spacing w:line="600" w:lineRule="exact"/>
        <w:ind w:left="91"/>
        <w:jc w:val="both"/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8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1132"/>
        <w:gridCol w:w="1106"/>
        <w:gridCol w:w="1058"/>
        <w:gridCol w:w="1132"/>
        <w:gridCol w:w="1168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年份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年计划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年调整数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一、税收收入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83529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55458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28071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86129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58058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28071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二、非税收入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32271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26510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5761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32471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26710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三、专项收入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合   计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120000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86168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33832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122800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88968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33832</w:t>
            </w:r>
          </w:p>
        </w:tc>
      </w:tr>
    </w:tbl>
    <w:p>
      <w:pPr>
        <w:widowControl/>
        <w:tabs>
          <w:tab w:val="left" w:pos="5193"/>
        </w:tabs>
        <w:spacing w:line="600" w:lineRule="exact"/>
        <w:ind w:left="91"/>
        <w:jc w:val="right"/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年一般公共预算支出调整表</w:t>
      </w:r>
    </w:p>
    <w:p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7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992"/>
        <w:gridCol w:w="969"/>
        <w:gridCol w:w="926"/>
        <w:gridCol w:w="992"/>
        <w:gridCol w:w="1024"/>
        <w:gridCol w:w="969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年份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年年初计划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年调整数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调整后计划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上级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追加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增加数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48692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27872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20820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50875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36675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14200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二、公共安全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12840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12840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三、教育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89831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89831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40315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18641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21674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130146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四、科学技术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3390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2890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17665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14265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3400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21055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五、文化体育与传媒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1481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1999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499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六、社会保障和就业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102326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99026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3300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12973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6973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115299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七、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卫生健康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91755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90075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9995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7595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八、节能环保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3964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1964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九、城乡社区事务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24176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16648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7528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37682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35155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十、农林水事务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56575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52553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4022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47296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23251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24045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103871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十一、交通运输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7320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11023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8400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十二、资源勘探电力信息等事务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3095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3095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十三、商业服务业等事务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1835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十四、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自然资源海洋气象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1670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4178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3978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十五、住房保障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6825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6825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9402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6800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十六、粮油物资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储备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2341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3508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3508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十七、灾害防治及应急管理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2573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2573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十八、预备费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7500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-7500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-7500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十九、其他支出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13857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11647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2210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-11374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-11374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二十、债务付息支出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3751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二十一、上解支出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26000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506088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463088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43000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242784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134784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108000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748872</w:t>
            </w:r>
          </w:p>
        </w:tc>
      </w:tr>
    </w:tbl>
    <w:p>
      <w:pPr>
        <w:widowControl/>
        <w:tabs>
          <w:tab w:val="left" w:pos="3913"/>
          <w:tab w:val="left" w:pos="5873"/>
          <w:tab w:val="left" w:pos="7833"/>
        </w:tabs>
        <w:spacing w:line="600" w:lineRule="exact"/>
        <w:ind w:left="91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3913"/>
          <w:tab w:val="left" w:pos="5873"/>
          <w:tab w:val="left" w:pos="783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600" w:lineRule="exact"/>
        <w:ind w:left="91"/>
        <w:jc w:val="center"/>
        <w:rPr>
          <w:rFonts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年政府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性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基金收入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预算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调整表</w:t>
      </w:r>
    </w:p>
    <w:p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3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2367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调整数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国有土地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使用权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出让收入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jc w:val="both"/>
              <w:rPr>
                <w:rFonts w:hint="default" w:ascii="仿宋_GB2312" w:hAnsi="宋体" w:eastAsia="仿宋_GB2312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土地出让价款收入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2"/>
                <w:lang w:val="en-US" w:eastAsia="zh-C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</w:rPr>
              <w:t>本级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政府性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</w:rPr>
              <w:t>基金收入合计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政府性基金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上级补助收入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8267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地方政府专项债务转贷收入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地方政府专项债券再融资收入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308267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683130</w:t>
            </w:r>
          </w:p>
        </w:tc>
      </w:tr>
    </w:tbl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600" w:lineRule="exact"/>
        <w:ind w:left="91"/>
        <w:jc w:val="center"/>
        <w:rPr>
          <w:rFonts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年政府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性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基金支出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预算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调整表</w:t>
      </w:r>
    </w:p>
    <w:p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4"/>
        <w:gridCol w:w="1928"/>
        <w:gridCol w:w="2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调整数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国有土地使用权出让收入安排的支出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283927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237927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征地和拆迁补偿支出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城市建设支出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60000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173927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127927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专项债券收入安排支出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政府性基金上级补助支出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8267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专项债务付息支出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14830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14830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本级政府性基金支出合计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307024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594187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地方政府专项债券还本支出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1243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调出资金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308267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683130</w:t>
            </w:r>
          </w:p>
        </w:tc>
      </w:tr>
    </w:tbl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4113"/>
          <w:tab w:val="left" w:pos="5273"/>
          <w:tab w:val="left" w:pos="7113"/>
          <w:tab w:val="left" w:pos="8993"/>
        </w:tabs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4113"/>
          <w:tab w:val="left" w:pos="5273"/>
          <w:tab w:val="left" w:pos="7113"/>
          <w:tab w:val="left" w:pos="8993"/>
        </w:tabs>
        <w:spacing w:line="560" w:lineRule="exact"/>
        <w:ind w:left="93"/>
        <w:jc w:val="left"/>
        <w:rPr>
          <w:rFonts w:hint="eastAsia" w:ascii="宋体" w:eastAsia="黑体" w:cs="宋体"/>
          <w:b/>
          <w:bCs/>
          <w:kern w:val="0"/>
          <w:sz w:val="40"/>
          <w:szCs w:val="40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spacing w:line="560" w:lineRule="exact"/>
        <w:jc w:val="center"/>
        <w:rPr>
          <w:rFonts w:ascii="方正大标宋简体" w:hAnsi="宋体" w:eastAsia="方正大标宋简体" w:cs="宋体"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年债券资金使用情况表</w:t>
      </w:r>
    </w:p>
    <w:p>
      <w:pPr>
        <w:widowControl/>
        <w:spacing w:line="560" w:lineRule="exact"/>
        <w:jc w:val="right"/>
        <w:rPr>
          <w:rFonts w:ascii="方正楷体简体" w:hAnsi="宋体" w:eastAsia="方正楷体简体" w:cs="宋体"/>
          <w:b/>
          <w:bCs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kern w:val="0"/>
          <w:sz w:val="30"/>
          <w:szCs w:val="30"/>
        </w:rPr>
        <w:t>单位：万元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1168"/>
        <w:gridCol w:w="1382"/>
        <w:gridCol w:w="142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金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额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356600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唐河县临港经济区棚户区改造项目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50000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唐河县河西行政文化区棚户区改造项目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唐河县产业集聚区棚户区改造项目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兴唐处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唐河县综合物流园建设项目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6100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唐河县特困人员集中供养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民政局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唐河县殡仪馆殡仪服务中心建设项目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5400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民政局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唐河县新能源电动汽车充换电智能服务网络基础设施项目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鸿翔集团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唐河县泌阳河与八龙河水系连通生态环境综合治理工程项目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11900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唐河县城第四污水处理工程项目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城管局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唐河县静脉产业园区公共配套基础设施建设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4600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城管局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南阳豫南年中转300万吨粮食现代物流园建设项目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粮储中心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唐河县红薯产业示范园建设项目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9200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唐河县城区客运南站工程建设项目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唐河县乡村振兴特色产业冷链综合服务平台项目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tabs>
                <w:tab w:val="left" w:pos="428"/>
              </w:tabs>
              <w:spacing w:line="320" w:lineRule="exact"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唐河县城区幼儿园建设项目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11000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教体局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化解金融风险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98200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县信用联社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唐河县文峰高级中学扩建项目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7300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教体局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唐河县第一高级中学扩建项目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7200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教体局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再融资债券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省财政厅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再融资债券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11700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省财政厅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14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14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418" w:bottom="1701" w:left="1418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C4710D"/>
    <w:multiLevelType w:val="singleLevel"/>
    <w:tmpl w:val="76C4710D"/>
    <w:lvl w:ilvl="0" w:tentative="0">
      <w:start w:val="3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AxNmQ2Njc1MjBmNTVmYmQ5ZDEyNWE2NWI3NDkzY2QifQ=="/>
  </w:docVars>
  <w:rsids>
    <w:rsidRoot w:val="004D03A9"/>
    <w:rsid w:val="0002015E"/>
    <w:rsid w:val="004D03A9"/>
    <w:rsid w:val="008C3F87"/>
    <w:rsid w:val="009D2F8B"/>
    <w:rsid w:val="00B708DB"/>
    <w:rsid w:val="02DC6CA7"/>
    <w:rsid w:val="03F123B1"/>
    <w:rsid w:val="08FF17FD"/>
    <w:rsid w:val="15161A59"/>
    <w:rsid w:val="1DF52337"/>
    <w:rsid w:val="1E9811D0"/>
    <w:rsid w:val="23B22423"/>
    <w:rsid w:val="29EF3826"/>
    <w:rsid w:val="322D3B51"/>
    <w:rsid w:val="366D5AD6"/>
    <w:rsid w:val="3A570BE7"/>
    <w:rsid w:val="3DE43B03"/>
    <w:rsid w:val="3ED916FA"/>
    <w:rsid w:val="40A54C5E"/>
    <w:rsid w:val="410B11F4"/>
    <w:rsid w:val="41247C2F"/>
    <w:rsid w:val="449A3925"/>
    <w:rsid w:val="45527166"/>
    <w:rsid w:val="46BA58D8"/>
    <w:rsid w:val="4C0D3E2E"/>
    <w:rsid w:val="51162F7D"/>
    <w:rsid w:val="535112B4"/>
    <w:rsid w:val="53D83CED"/>
    <w:rsid w:val="546409D6"/>
    <w:rsid w:val="58773629"/>
    <w:rsid w:val="59A657D0"/>
    <w:rsid w:val="5F9801BD"/>
    <w:rsid w:val="60917251"/>
    <w:rsid w:val="65E37B65"/>
    <w:rsid w:val="692B0C34"/>
    <w:rsid w:val="6D1D655D"/>
    <w:rsid w:val="7306630F"/>
    <w:rsid w:val="73C66CB6"/>
    <w:rsid w:val="75225AFC"/>
    <w:rsid w:val="77F57F99"/>
    <w:rsid w:val="780F31DA"/>
    <w:rsid w:val="7AD45665"/>
    <w:rsid w:val="7BCD418B"/>
    <w:rsid w:val="7CDE33C7"/>
    <w:rsid w:val="7EE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3626</Words>
  <Characters>4911</Characters>
  <Lines>0</Lines>
  <Paragraphs>0</Paragraphs>
  <TotalTime>5</TotalTime>
  <ScaleCrop>false</ScaleCrop>
  <LinksUpToDate>false</LinksUpToDate>
  <CharactersWithSpaces>5055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2020-12-29T01:54:00Z</dcterms:created>
  <dc:creator>Administrator</dc:creator>
  <cp:lastModifiedBy>三口</cp:lastModifiedBy>
  <cp:lastPrinted>2021-12-28T09:35:00Z</cp:lastPrinted>
  <dcterms:modified xsi:type="dcterms:W3CDTF">2022-08-10T09:42:56Z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6A228B9F6DDA4EDABA9ABE1614255E45</vt:lpwstr>
  </property>
</Properties>
</file>