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i w:val="0"/>
          <w:iCs w:val="0"/>
          <w:color w:val="000000"/>
          <w:kern w:val="0"/>
          <w:sz w:val="28"/>
          <w:szCs w:val="28"/>
          <w:u w:val="none"/>
          <w:lang w:val="en-US" w:eastAsia="zh-CN" w:bidi="ar"/>
        </w:rPr>
      </w:pPr>
      <w:r>
        <w:rPr>
          <w:rFonts w:hint="eastAsia" w:ascii="黑体" w:hAnsi="黑体" w:eastAsia="黑体" w:cs="黑体"/>
          <w:i w:val="0"/>
          <w:iCs w:val="0"/>
          <w:color w:val="000000"/>
          <w:kern w:val="0"/>
          <w:sz w:val="28"/>
          <w:szCs w:val="28"/>
          <w:u w:val="none"/>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2021年全国高频政务服务“跨省通办”任务清单</w:t>
      </w:r>
      <w:r>
        <w:rPr>
          <w:rStyle w:val="5"/>
          <w:rFonts w:ascii="宋体" w:hAnsi="宋体" w:eastAsia="宋体" w:cs="宋体"/>
          <w:sz w:val="24"/>
          <w:szCs w:val="24"/>
          <w:lang w:val="en-US" w:eastAsia="zh-CN" w:bidi="ar"/>
        </w:rPr>
        <w:br w:type="textWrapping"/>
      </w:r>
      <w:r>
        <w:rPr>
          <w:rStyle w:val="6"/>
          <w:lang w:val="en-US" w:eastAsia="zh-CN" w:bidi="ar"/>
        </w:rPr>
        <w:t>（共130项,其中，省市级事项36项；县级事项</w:t>
      </w:r>
      <w:r>
        <w:rPr>
          <w:rStyle w:val="7"/>
          <w:lang w:val="en-US" w:eastAsia="zh-CN" w:bidi="ar"/>
        </w:rPr>
        <w:t>94</w:t>
      </w:r>
      <w:r>
        <w:rPr>
          <w:rStyle w:val="6"/>
          <w:lang w:val="en-US" w:eastAsia="zh-CN" w:bidi="ar"/>
        </w:rPr>
        <w:t>项，已完成</w:t>
      </w:r>
      <w:r>
        <w:rPr>
          <w:rStyle w:val="7"/>
          <w:lang w:val="en-US" w:eastAsia="zh-CN" w:bidi="ar"/>
        </w:rPr>
        <w:t>85</w:t>
      </w:r>
      <w:r>
        <w:rPr>
          <w:rStyle w:val="6"/>
          <w:lang w:val="en-US" w:eastAsia="zh-CN" w:bidi="ar"/>
        </w:rPr>
        <w:t>项）</w:t>
      </w:r>
    </w:p>
    <w:tbl>
      <w:tblPr>
        <w:tblStyle w:val="3"/>
        <w:tblW w:w="9754" w:type="dxa"/>
        <w:jc w:val="center"/>
        <w:shd w:val="clear" w:color="auto" w:fill="auto"/>
        <w:tblLayout w:type="fixed"/>
        <w:tblCellMar>
          <w:top w:w="0" w:type="dxa"/>
          <w:left w:w="108" w:type="dxa"/>
          <w:bottom w:w="0" w:type="dxa"/>
          <w:right w:w="108" w:type="dxa"/>
        </w:tblCellMar>
      </w:tblPr>
      <w:tblGrid>
        <w:gridCol w:w="681"/>
        <w:gridCol w:w="2381"/>
        <w:gridCol w:w="1274"/>
        <w:gridCol w:w="1576"/>
        <w:gridCol w:w="803"/>
        <w:gridCol w:w="1519"/>
        <w:gridCol w:w="1520"/>
      </w:tblGrid>
      <w:tr>
        <w:tblPrEx>
          <w:shd w:val="clear" w:color="auto" w:fill="auto"/>
          <w:tblCellMar>
            <w:top w:w="0" w:type="dxa"/>
            <w:left w:w="108" w:type="dxa"/>
            <w:bottom w:w="0" w:type="dxa"/>
            <w:right w:w="108" w:type="dxa"/>
          </w:tblCellMar>
        </w:tblPrEx>
        <w:trPr>
          <w:trHeight w:val="454" w:hRule="atLeast"/>
          <w:tblHeader/>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序号</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“跨省通办”事项</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牵头</w:t>
            </w:r>
            <w:r>
              <w:rPr>
                <w:rFonts w:hint="eastAsia" w:ascii="黑体" w:hAnsi="黑体" w:eastAsia="黑体" w:cs="黑体"/>
                <w:i w:val="0"/>
                <w:iCs w:val="0"/>
                <w:color w:val="000000"/>
                <w:kern w:val="0"/>
                <w:sz w:val="24"/>
                <w:szCs w:val="24"/>
                <w:u w:val="none"/>
                <w:lang w:val="en-US" w:eastAsia="zh-CN" w:bidi="ar"/>
              </w:rPr>
              <w:br w:type="textWrapping"/>
            </w:r>
            <w:r>
              <w:rPr>
                <w:rFonts w:hint="eastAsia" w:ascii="黑体" w:hAnsi="黑体" w:eastAsia="黑体" w:cs="黑体"/>
                <w:i w:val="0"/>
                <w:iCs w:val="0"/>
                <w:color w:val="000000"/>
                <w:kern w:val="0"/>
                <w:sz w:val="24"/>
                <w:szCs w:val="24"/>
                <w:u w:val="none"/>
                <w:lang w:val="en-US" w:eastAsia="zh-CN" w:bidi="ar"/>
              </w:rPr>
              <w:t>单位</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配合</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单位</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完成</w:t>
            </w:r>
            <w:r>
              <w:rPr>
                <w:rFonts w:hint="eastAsia" w:ascii="黑体" w:hAnsi="黑体" w:eastAsia="黑体" w:cs="黑体"/>
                <w:i w:val="0"/>
                <w:iCs w:val="0"/>
                <w:color w:val="000000"/>
                <w:kern w:val="0"/>
                <w:sz w:val="24"/>
                <w:szCs w:val="24"/>
                <w:u w:val="none"/>
                <w:lang w:val="en-US" w:eastAsia="zh-CN" w:bidi="ar"/>
              </w:rPr>
              <w:br w:type="textWrapping"/>
            </w:r>
            <w:r>
              <w:rPr>
                <w:rFonts w:hint="eastAsia" w:ascii="黑体" w:hAnsi="黑体" w:eastAsia="黑体" w:cs="黑体"/>
                <w:i w:val="0"/>
                <w:iCs w:val="0"/>
                <w:color w:val="000000"/>
                <w:kern w:val="0"/>
                <w:sz w:val="24"/>
                <w:szCs w:val="24"/>
                <w:u w:val="none"/>
                <w:lang w:val="en-US" w:eastAsia="zh-CN" w:bidi="ar"/>
              </w:rPr>
              <w:t>时限</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完成情况</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办理途径</w:t>
            </w:r>
          </w:p>
        </w:tc>
      </w:tr>
      <w:tr>
        <w:tblPrEx>
          <w:shd w:val="clear" w:color="auto" w:fill="auto"/>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学历公证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县司法局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县教体局</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全程网办</w:t>
            </w:r>
          </w:p>
        </w:tc>
      </w:tr>
      <w:tr>
        <w:tblPrEx>
          <w:shd w:val="clear" w:color="auto" w:fill="auto"/>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学位公证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县司法局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县教体局</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全程网办</w:t>
            </w:r>
          </w:p>
        </w:tc>
      </w:tr>
      <w:tr>
        <w:tblPrEx>
          <w:shd w:val="clear" w:color="auto" w:fill="auto"/>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3</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 xml:space="preserve">机动车驾驶证公证 </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县司法局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县公安局</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全程网办</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4</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应届毕业生法律职业资格认定</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（享受放宽条件政策的除外）</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市司法局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5</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失业登记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6</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社会保险个人权益记录单查询打印（养老保险、工伤保险、失业保险等）</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互联网登录河南就业官网办理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7</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企业职工基本养老保险关系转移接续</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县企保局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互联网登录河南就业官网办理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8</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城乡居民基本养老保险关系转移接续</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省级系统功能未实现，无法确定开通时间</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638"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9</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机关事业单位基本养老保险关系转移接续（含职业年金）</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省级系统功能未实现，无法确定开通时间</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66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10</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机关事业单位基本养老保险与企业职工基本养老保险互转</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省级系统功能未实现，无法确定开通时间</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11</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企业职工基本养老保险与城乡居民基本养老保险互转</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县企保局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省级系统功能未实现，无法确定开通时间</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79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12</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退役军人养老保险关系转移接续</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省级系统功能未实现，无法确定开通时间</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79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13</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领取养老金人员待遇资格认证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互联网登录河南社保官网办理</w:t>
            </w:r>
          </w:p>
        </w:tc>
      </w:tr>
      <w:tr>
        <w:tblPrEx>
          <w:shd w:val="clear" w:color="auto" w:fill="auto"/>
          <w:tblCellMar>
            <w:top w:w="0" w:type="dxa"/>
            <w:left w:w="108" w:type="dxa"/>
            <w:bottom w:w="0" w:type="dxa"/>
            <w:right w:w="108" w:type="dxa"/>
          </w:tblCellMar>
        </w:tblPrEx>
        <w:trPr>
          <w:trHeight w:val="79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14</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养老保险供养亲属领取待遇资格认证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互联网登录河南社保官网办理</w:t>
            </w:r>
          </w:p>
        </w:tc>
      </w:tr>
      <w:tr>
        <w:tblPrEx>
          <w:shd w:val="clear" w:color="auto" w:fill="auto"/>
          <w:tblCellMar>
            <w:top w:w="0" w:type="dxa"/>
            <w:left w:w="108" w:type="dxa"/>
            <w:bottom w:w="0" w:type="dxa"/>
            <w:right w:w="108" w:type="dxa"/>
          </w:tblCellMar>
        </w:tblPrEx>
        <w:trPr>
          <w:trHeight w:val="79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15</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电子社会保障卡申领</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互联网登录河南社保卡官网办理</w:t>
            </w:r>
          </w:p>
        </w:tc>
      </w:tr>
      <w:tr>
        <w:tblPrEx>
          <w:shd w:val="clear" w:color="auto" w:fill="auto"/>
          <w:tblCellMar>
            <w:top w:w="0" w:type="dxa"/>
            <w:left w:w="108" w:type="dxa"/>
            <w:bottom w:w="0" w:type="dxa"/>
            <w:right w:w="108" w:type="dxa"/>
          </w:tblCellMar>
        </w:tblPrEx>
        <w:trPr>
          <w:trHeight w:val="79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16</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失业保险金申领</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互联网登录河南社保官网办理</w:t>
            </w:r>
          </w:p>
        </w:tc>
      </w:tr>
      <w:tr>
        <w:tblPrEx>
          <w:shd w:val="clear" w:color="auto" w:fill="auto"/>
          <w:tblCellMar>
            <w:top w:w="0" w:type="dxa"/>
            <w:left w:w="108" w:type="dxa"/>
            <w:bottom w:w="0" w:type="dxa"/>
            <w:right w:w="108" w:type="dxa"/>
          </w:tblCellMar>
        </w:tblPrEx>
        <w:trPr>
          <w:trHeight w:val="79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17</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就业创业证查询、核验</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互联网登录就业官网办理</w:t>
            </w:r>
          </w:p>
        </w:tc>
      </w:tr>
      <w:tr>
        <w:tblPrEx>
          <w:shd w:val="clear" w:color="auto" w:fill="auto"/>
          <w:tblCellMar>
            <w:top w:w="0" w:type="dxa"/>
            <w:left w:w="108" w:type="dxa"/>
            <w:bottom w:w="0" w:type="dxa"/>
            <w:right w:w="108" w:type="dxa"/>
          </w:tblCellMar>
        </w:tblPrEx>
        <w:trPr>
          <w:trHeight w:val="79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18</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技工院校毕业证书查询、核验</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互联网登录官网办理</w:t>
            </w:r>
          </w:p>
        </w:tc>
      </w:tr>
      <w:tr>
        <w:tblPrEx>
          <w:shd w:val="clear" w:color="auto" w:fill="auto"/>
          <w:tblCellMar>
            <w:top w:w="0" w:type="dxa"/>
            <w:left w:w="108" w:type="dxa"/>
            <w:bottom w:w="0" w:type="dxa"/>
            <w:right w:w="108" w:type="dxa"/>
          </w:tblCellMar>
        </w:tblPrEx>
        <w:trPr>
          <w:trHeight w:val="79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19</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技能人员职业资格证书查询、核验</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互联网登录官网办理</w:t>
            </w:r>
          </w:p>
        </w:tc>
      </w:tr>
      <w:tr>
        <w:tblPrEx>
          <w:shd w:val="clear" w:color="auto" w:fill="auto"/>
          <w:tblCellMar>
            <w:top w:w="0" w:type="dxa"/>
            <w:left w:w="108" w:type="dxa"/>
            <w:bottom w:w="0" w:type="dxa"/>
            <w:right w:w="108" w:type="dxa"/>
          </w:tblCellMar>
        </w:tblPrEx>
        <w:trPr>
          <w:trHeight w:val="79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专业技术人员职业资格证书查询、核验</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互联网登录官网办理</w:t>
            </w:r>
          </w:p>
        </w:tc>
      </w:tr>
      <w:tr>
        <w:tblPrEx>
          <w:shd w:val="clear" w:color="auto" w:fill="auto"/>
          <w:tblCellMar>
            <w:top w:w="0" w:type="dxa"/>
            <w:left w:w="108" w:type="dxa"/>
            <w:bottom w:w="0" w:type="dxa"/>
            <w:right w:w="108" w:type="dxa"/>
          </w:tblCellMar>
        </w:tblPrEx>
        <w:trPr>
          <w:trHeight w:val="79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21</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商品房预售、抵押涉及的不动产</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预告登记（省会城市及计划单列市）</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省自然资源厅</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省公安厅、省民政厅、省卫生健康委、省市场监管局</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省级事项</w:t>
            </w:r>
          </w:p>
        </w:tc>
      </w:tr>
      <w:tr>
        <w:tblPrEx>
          <w:shd w:val="clear" w:color="auto" w:fill="auto"/>
          <w:tblCellMar>
            <w:top w:w="0" w:type="dxa"/>
            <w:left w:w="108" w:type="dxa"/>
            <w:bottom w:w="0" w:type="dxa"/>
            <w:right w:w="108" w:type="dxa"/>
          </w:tblCellMar>
        </w:tblPrEx>
        <w:trPr>
          <w:trHeight w:val="79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22</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不动产登记资料查询（省会城市及计划单列市）</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省自然资源厅</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河南省高级人民法院、省公安厅、省民政厅、省司法厅、省卫生健康委、省市场监管局</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23</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不动产抵押登记（省会城市及计划单列市）</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省自然资源厅</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省公安厅、省民政厅、省卫生健康委、省市场监管局</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24</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排污许可</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县生态环境局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全国排污许可证管理信息平台办理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25</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个人住房公积金缴存贷款等信息查询</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县公积金</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全程网办：南阳市住房公积金网上营业厅办理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26</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出具贷款职工住房公积金缴存使用证明</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县公积金</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代收代办：全国住房公积金监管服务平台办理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27</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正常退休提取住房公积金</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县公积金</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县公安局、</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全程网办：南阳市住房公积金网上营业厅办理</w:t>
            </w:r>
          </w:p>
        </w:tc>
      </w:tr>
      <w:tr>
        <w:tblPrEx>
          <w:shd w:val="clear" w:color="auto" w:fill="auto"/>
          <w:tblCellMar>
            <w:top w:w="0" w:type="dxa"/>
            <w:left w:w="108" w:type="dxa"/>
            <w:bottom w:w="0" w:type="dxa"/>
            <w:right w:w="108" w:type="dxa"/>
          </w:tblCellMar>
        </w:tblPrEx>
        <w:trPr>
          <w:trHeight w:val="85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28</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小型非营运二手车交易登记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县商务局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网络端口未开通到县区</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85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29</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义诊活动备案</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县卫健委</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登录政务服务平台办理</w:t>
            </w:r>
          </w:p>
        </w:tc>
      </w:tr>
      <w:tr>
        <w:tblPrEx>
          <w:shd w:val="clear" w:color="auto" w:fill="auto"/>
          <w:tblCellMar>
            <w:top w:w="0" w:type="dxa"/>
            <w:left w:w="108" w:type="dxa"/>
            <w:bottom w:w="0" w:type="dxa"/>
            <w:right w:w="108" w:type="dxa"/>
          </w:tblCellMar>
        </w:tblPrEx>
        <w:trPr>
          <w:trHeight w:val="85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30</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消毒产品卫生安全评价报告备案</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市卫生健康委</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31</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内资企业及分支机构设立登记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县市场监管局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河南省企业登记全程电子化服务平台办理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32</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内资企业及分支机构变更登记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县市场监管局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河南省企业登记全程电子化服务平台办理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33</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内资企业及分支机构注销登记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县市场监管局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河南省企业登记全程电子化服务平台办理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34</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外资企业及分支机构设立登记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市市场监管局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市商务局</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35</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外资企业及分支机构变更登记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市市场监管局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市商务局</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36</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外资企业及分支机构注销登记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市市场监管局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市商务局</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37</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个体工商户设立登记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县市场监管局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河南省企业登记全程电子化服务平台办理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38</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个体工商户变更登记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县市场监管局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河南省企业登记全程电子化服务平台办理</w:t>
            </w:r>
          </w:p>
        </w:tc>
      </w:tr>
      <w:tr>
        <w:tblPrEx>
          <w:shd w:val="clear" w:color="auto" w:fill="auto"/>
          <w:tblCellMar>
            <w:top w:w="0" w:type="dxa"/>
            <w:left w:w="108" w:type="dxa"/>
            <w:bottom w:w="0" w:type="dxa"/>
            <w:right w:w="108" w:type="dxa"/>
          </w:tblCellMar>
        </w:tblPrEx>
        <w:trPr>
          <w:trHeight w:val="2119"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39</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个体工商户注销登记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县市场监管局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河南省企业登记全程电子化服务平台办理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40</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农民专业合作社设立登记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县市场监管局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河南省企业登记全程电子化服务平台办理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41</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农民专业合作社变更登记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县市场监管局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河南省企业登记全程电子化服务平台办理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42</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农民专业合作社注销登记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县市场监管局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河南省企业登记全程电子化服务平台办理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43</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营业执照遗失补领、换发</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县市场监管局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河南省企业登记全程电子化服务平台办理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44</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特种设备检验、检测人员资格认定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省市场监管局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45</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国产保健食品备案</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省市场监管局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46</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特种设备检验检测机构核准</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省市场监管局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47</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特种设备生产单位许可</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省市场监管局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48</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医保电子凭证申领</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县医保局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全省医疗保障统一信息系统办理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49</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申请撤销提供邮政普遍服务的</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邮政营业场所</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市邮政管理局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50</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邮政企业申请停止办理或者限制办理邮政普遍服务和邮政特殊服务业务审批</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市邮政管理局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市级事项</w:t>
            </w:r>
          </w:p>
        </w:tc>
      </w:tr>
      <w:tr>
        <w:tblPrEx>
          <w:shd w:val="clear" w:color="auto" w:fill="auto"/>
          <w:tblCellMar>
            <w:top w:w="0" w:type="dxa"/>
            <w:left w:w="108" w:type="dxa"/>
            <w:bottom w:w="0" w:type="dxa"/>
            <w:right w:w="108" w:type="dxa"/>
          </w:tblCellMar>
        </w:tblPrEx>
        <w:trPr>
          <w:trHeight w:val="62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51</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快递业务经营许可</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市邮政管理局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市级事项</w:t>
            </w:r>
          </w:p>
        </w:tc>
      </w:tr>
      <w:tr>
        <w:tblPrEx>
          <w:shd w:val="clear" w:color="auto" w:fill="auto"/>
          <w:tblCellMar>
            <w:top w:w="0" w:type="dxa"/>
            <w:left w:w="108" w:type="dxa"/>
            <w:bottom w:w="0" w:type="dxa"/>
            <w:right w:w="108" w:type="dxa"/>
          </w:tblCellMar>
        </w:tblPrEx>
        <w:trPr>
          <w:trHeight w:val="62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52</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国产药品再注册</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省药监局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省级事项</w:t>
            </w:r>
          </w:p>
        </w:tc>
      </w:tr>
      <w:tr>
        <w:tblPrEx>
          <w:shd w:val="clear" w:color="auto" w:fill="auto"/>
          <w:tblCellMar>
            <w:top w:w="0" w:type="dxa"/>
            <w:left w:w="108" w:type="dxa"/>
            <w:bottom w:w="0" w:type="dxa"/>
            <w:right w:w="108" w:type="dxa"/>
          </w:tblCellMar>
        </w:tblPrEx>
        <w:trPr>
          <w:trHeight w:val="62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53</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不涉及技术内容的国产药品变更备案</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省药监局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54</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职业药师注册</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省药监局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省人力资源社会保障厅</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55</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职业药师延续注册</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省药监局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省人力资源社会保障厅</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56</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职业药师变更注册</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省药监局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省人力资源社会保障厅</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57</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职业药师注销注册</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省药监局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省人力资源社会保障厅</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2020</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58</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开具有无犯罪记录证明</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县公安局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省统建系统</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59</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开具户籍类证明</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县公安局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窗口办理</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（仅山东、河南）</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60</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工作调动户口迁移</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县公安局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县教体局、县人社局</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省统建系统</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61</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大中专院校录取学生户口迁移</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县公安局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县教体局、县人社局</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省统建系统</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62</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大中专学生毕业户口迁移</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县公安局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县教体局、县人社局</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省统建系统</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63</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夫妻投靠户口迁移</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县公安局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县民政局</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省统建系统</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64</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父母投靠子女户口迁移</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县公安局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县民政局</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省统建系统</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65</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孤儿救助资格认定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县民政局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按照异地代收代办方式，《全国儿童福利信息系统》受理申请</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66</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事实无人抚养儿童认定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县民政局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按照异地代收代办方式，《全国儿童福利信息系统》受理申请</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67</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困难残疾人生活补贴和重度残疾人护理补贴资格认定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县民政局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县残联</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按照异地代收代办方式，《全国残疾人两项补贴信息系统》办理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68</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法律职业资格认定</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（享受放宽条件政策的除外）</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市司法局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69</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纳税状况公证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县司法局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县税务局</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全程网办</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70</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职业年金个人权益记录单查询打印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互联网登录河南社保官网办理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71</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个人社保参保证明查询打印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互联网登录河南社保官网办理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72</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单位社保参保证明查询打印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互联网登录河南社保官网办理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73</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失业保险关系转移接续</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互联网登录河南社保官网办理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74</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领取一级至四级伤残职工工伤保险长期待遇资格认证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互联网登录河南社保官网办理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75</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领取因工死亡职工供养亲属待遇资格认证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互联网登录河南社保官网办理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76</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工伤事故备案</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省级系统功能未实现，无法确定开通时间</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77</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工伤异地居住（就医）申请</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县医保局</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互联网登录河南社保卡官网办理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78</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社会保障卡申领</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互联网登录河南社保卡官网办理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79</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社会保障卡启用</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互联网登录河南社保卡官网办理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80</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社会保障卡补领、换领、换发</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互联网登录河南社保卡官网办理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81</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社会保障卡临时挂失</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互联网登录河南社保卡官网办理</w:t>
            </w:r>
          </w:p>
        </w:tc>
      </w:tr>
      <w:tr>
        <w:tblPrEx>
          <w:shd w:val="clear" w:color="auto" w:fill="auto"/>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82</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职业技能等级证书查询、核验</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互联网登录官网办理</w:t>
            </w:r>
          </w:p>
        </w:tc>
      </w:tr>
      <w:tr>
        <w:tblPrEx>
          <w:shd w:val="clear" w:color="auto" w:fill="auto"/>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83</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流动人员人事档案接收、转递</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县人社局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省统建系统</w:t>
            </w:r>
          </w:p>
        </w:tc>
      </w:tr>
      <w:tr>
        <w:tblPrEx>
          <w:shd w:val="clear" w:color="auto" w:fill="auto"/>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84</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商品房预售、抵押涉及的不动产预告登记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县自然资源局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河南省政务</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服务网办理</w:t>
            </w:r>
          </w:p>
        </w:tc>
      </w:tr>
      <w:tr>
        <w:tblPrEx>
          <w:shd w:val="clear" w:color="auto" w:fill="auto"/>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85</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不动产登记资料查询</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县自然资源局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河南省政务</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服务网办理</w:t>
            </w:r>
          </w:p>
        </w:tc>
      </w:tr>
      <w:tr>
        <w:tblPrEx>
          <w:shd w:val="clear" w:color="auto" w:fill="auto"/>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86</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不动产抵押登记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县自然资源局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 xml:space="preserve">已完成 </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河南省政务</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服务网办理</w:t>
            </w:r>
          </w:p>
        </w:tc>
      </w:tr>
      <w:tr>
        <w:tblPrEx>
          <w:shd w:val="clear" w:color="auto" w:fill="auto"/>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87</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测绘作业证办理</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市自然资源局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 xml:space="preserve">已完成 </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市级事项</w:t>
            </w:r>
          </w:p>
        </w:tc>
      </w:tr>
      <w:tr>
        <w:tblPrEx>
          <w:shd w:val="clear" w:color="auto" w:fill="auto"/>
          <w:tblCellMar>
            <w:top w:w="0" w:type="dxa"/>
            <w:left w:w="108" w:type="dxa"/>
            <w:bottom w:w="0" w:type="dxa"/>
            <w:right w:w="108" w:type="dxa"/>
          </w:tblCellMar>
        </w:tblPrEx>
        <w:trPr>
          <w:trHeight w:val="981"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88</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新设探矿权登记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县自然资源局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 xml:space="preserve">已完成 </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河南省政务</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服务网办理</w:t>
            </w:r>
          </w:p>
        </w:tc>
      </w:tr>
      <w:tr>
        <w:tblPrEx>
          <w:shd w:val="clear" w:color="auto" w:fill="auto"/>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89</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探矿权保留登记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县自然资源局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 xml:space="preserve">已完成 </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河南省政务</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服务网办理</w:t>
            </w:r>
          </w:p>
        </w:tc>
      </w:tr>
      <w:tr>
        <w:tblPrEx>
          <w:shd w:val="clear" w:color="auto" w:fill="auto"/>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90</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探矿权延续登记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县自然资源局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 xml:space="preserve">已完成 </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河南省政务</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服务网办理</w:t>
            </w:r>
          </w:p>
        </w:tc>
      </w:tr>
      <w:tr>
        <w:tblPrEx>
          <w:shd w:val="clear" w:color="auto" w:fill="auto"/>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91</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探矿权变更登记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县自然资源局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 xml:space="preserve">已完成 </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河南省政务</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服务网办理</w:t>
            </w:r>
          </w:p>
        </w:tc>
      </w:tr>
      <w:tr>
        <w:tblPrEx>
          <w:shd w:val="clear" w:color="auto" w:fill="auto"/>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92</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探矿权注销登记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县自然资源局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 xml:space="preserve">已完成 </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河南省政务</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服务网办理</w:t>
            </w:r>
          </w:p>
        </w:tc>
      </w:tr>
      <w:tr>
        <w:tblPrEx>
          <w:shd w:val="clear" w:color="auto" w:fill="auto"/>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93</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新设采矿权登记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县自然资源局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 xml:space="preserve">已完成 </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河南省政务</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服务网办理</w:t>
            </w:r>
          </w:p>
        </w:tc>
      </w:tr>
      <w:tr>
        <w:tblPrEx>
          <w:shd w:val="clear" w:color="auto" w:fill="auto"/>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94</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采矿权变更登记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县自然资源局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 xml:space="preserve">已完成 </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河南省政务</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服务网办理</w:t>
            </w:r>
          </w:p>
        </w:tc>
      </w:tr>
      <w:tr>
        <w:tblPrEx>
          <w:shd w:val="clear" w:color="auto" w:fill="auto"/>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95</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采矿权抵押备案</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县自然资源局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 xml:space="preserve">已完成 </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河南省政务</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服务网办理</w:t>
            </w:r>
          </w:p>
        </w:tc>
      </w:tr>
      <w:tr>
        <w:tblPrEx>
          <w:shd w:val="clear" w:color="auto" w:fill="auto"/>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96</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采矿权延续登记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县自然资源局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 xml:space="preserve">已完成 </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河南省政务</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服务网办理</w:t>
            </w:r>
          </w:p>
        </w:tc>
      </w:tr>
      <w:tr>
        <w:tblPrEx>
          <w:shd w:val="clear" w:color="auto" w:fill="auto"/>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97</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采矿权注销登记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县自然资源局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 xml:space="preserve">已完成 </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河南省政务</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服务网办理</w:t>
            </w:r>
          </w:p>
        </w:tc>
      </w:tr>
      <w:tr>
        <w:tblPrEx>
          <w:shd w:val="clear" w:color="auto" w:fill="auto"/>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98</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测绘成果目录汇交</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市自然资源局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市级事项</w:t>
            </w:r>
          </w:p>
        </w:tc>
      </w:tr>
      <w:tr>
        <w:tblPrEx>
          <w:shd w:val="clear" w:color="auto" w:fill="auto"/>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99</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建立相对独立平面坐标系统审批</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市自然资源局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100</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住房公积金单位登记开户</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县公积金</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全程网办：南阳市住房公积金网上营业厅办理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101</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住房公积金单位及个人缴存信息变更</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县公积金</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全程网办：南阳市住房公积金网上营业厅办理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102</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购房提取住房公积金</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县公积金</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两地联办：全国住房公积金监管服务平台办理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103</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开具住房公积金个人住房贷款全部还清证明</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县公积金</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全程网办：南阳市住房公积金网上营业厅办理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104</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提前还清住房公积金贷款</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县公积金</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全程网办：南阳市住房公积金网上营业厅办理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105</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经营性道路客运驾驶员从业</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资格证换证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县交通局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全程网办：道路运政一网通办平台、道运通APP、交通运输部微信、互联网道路运输便民政务服务系统、国家政务服务平台“跨省通办”服务专区办理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106</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生育登记（一孩/二孩）</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市卫生健康委</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107</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再生育审批（三孩及以上）</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县卫健委</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全程网办，</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政务服务平台办理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108</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医疗广告审查</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市卫生健康委</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市级事项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109</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工业产品生产许可证发证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省市场监管局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110</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工业产品生产许可证注销</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省市场监管局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111</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保健食品广告审查</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省市场监管局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i w:val="0"/>
                <w:iCs w:val="0"/>
                <w:color w:val="000000"/>
                <w:sz w:val="24"/>
                <w:szCs w:val="24"/>
                <w:u w:val="none"/>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112</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特殊医学用途配方食品广告审查</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省市场监管局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i w:val="0"/>
                <w:iCs w:val="0"/>
                <w:color w:val="000000"/>
                <w:sz w:val="24"/>
                <w:szCs w:val="24"/>
                <w:u w:val="none"/>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113</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计量器具型式批准（国产计量</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器具）</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省市场监管局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i w:val="0"/>
                <w:iCs w:val="0"/>
                <w:color w:val="000000"/>
                <w:sz w:val="24"/>
                <w:szCs w:val="24"/>
                <w:u w:val="none"/>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114</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医疗器械广告审查</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省市场监管局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i w:val="0"/>
                <w:iCs w:val="0"/>
                <w:color w:val="000000"/>
                <w:sz w:val="24"/>
                <w:szCs w:val="24"/>
                <w:u w:val="none"/>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省级事项</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115</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基本医疗保险参保信息变更</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县医保局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全省医疗保障统一信息系统办理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116</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城乡居民基本医疗保险参保登记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县医保局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全省医疗保障统一信息系统办理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117</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基本医疗保险关系转移接续</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县医保局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全省医疗保障统一信息系统办理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118</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异地就医结算备案</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县医保局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全省医疗保障统一信息系统办理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119</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门诊费用跨省直接结算</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县医保局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系统升级2022年6月前完成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全省医疗保障统一信息系统办理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120</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医保定点医疗机构基础信息变更</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县医保局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全省医疗保障统一信息系统办理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121</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经营邮政通信业务审批</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省邮政局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i w:val="0"/>
                <w:iCs w:val="0"/>
                <w:color w:val="000000"/>
                <w:sz w:val="24"/>
                <w:szCs w:val="24"/>
                <w:u w:val="none"/>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省级事项</w:t>
            </w:r>
          </w:p>
        </w:tc>
      </w:tr>
      <w:tr>
        <w:tblPrEx>
          <w:shd w:val="clear" w:color="auto" w:fill="auto"/>
          <w:tblCellMar>
            <w:top w:w="0" w:type="dxa"/>
            <w:left w:w="108" w:type="dxa"/>
            <w:bottom w:w="0" w:type="dxa"/>
            <w:right w:w="108" w:type="dxa"/>
          </w:tblCellMar>
        </w:tblPrEx>
        <w:trPr>
          <w:trHeight w:val="1221"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122</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仿印邮票图案及其制品审批</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省邮政局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i w:val="0"/>
                <w:iCs w:val="0"/>
                <w:color w:val="000000"/>
                <w:sz w:val="24"/>
                <w:szCs w:val="24"/>
                <w:u w:val="none"/>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省级事项</w:t>
            </w:r>
          </w:p>
        </w:tc>
      </w:tr>
      <w:tr>
        <w:tblPrEx>
          <w:shd w:val="clear" w:color="auto" w:fill="auto"/>
          <w:tblCellMar>
            <w:top w:w="0" w:type="dxa"/>
            <w:left w:w="108" w:type="dxa"/>
            <w:bottom w:w="0" w:type="dxa"/>
            <w:right w:w="108" w:type="dxa"/>
          </w:tblCellMar>
        </w:tblPrEx>
        <w:trPr>
          <w:trHeight w:val="1341"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123</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残疾人证新办</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县残联</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全程网办，政务服务网办理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124</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残疾人证换领</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县残联</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全程网办，政务服务网办理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125</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残疾人证迁移</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县残联</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全程网办，政务服务网办理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126</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残疾人证挂失补办</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县残联</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全程网办，政务服务网办理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127</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残疾人证注销</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县残联</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全程网办，政务服务网办理</w:t>
            </w:r>
          </w:p>
        </w:tc>
      </w:tr>
      <w:tr>
        <w:tblPrEx>
          <w:shd w:val="clear" w:color="auto" w:fill="auto"/>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128</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残疾类别/登记变更</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县残联</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全程网办，政务服务网办理</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129</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全国残疾人按比例就业情况</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联网认证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县残联</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系统正在试运行阶段</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i w:val="0"/>
                <w:iCs w:val="0"/>
                <w:color w:val="000000"/>
                <w:sz w:val="24"/>
                <w:szCs w:val="24"/>
                <w:u w:val="none"/>
              </w:rPr>
            </w:pP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130</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结婚登记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县民政局</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无</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2021</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已完成</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常住地婚姻登记机关办理（江苏、河南、湖北武汉、陕西西安试点）</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E30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style>
  <w:style w:type="character" w:customStyle="1" w:styleId="5">
    <w:name w:val="font112"/>
    <w:basedOn w:val="4"/>
    <w:qFormat/>
    <w:uiPriority w:val="0"/>
    <w:rPr>
      <w:rFonts w:hint="eastAsia" w:ascii="宋体" w:hAnsi="宋体" w:eastAsia="宋体" w:cs="宋体"/>
      <w:b/>
      <w:bCs/>
      <w:color w:val="000000"/>
      <w:sz w:val="44"/>
      <w:szCs w:val="44"/>
      <w:u w:val="none"/>
    </w:rPr>
  </w:style>
  <w:style w:type="character" w:customStyle="1" w:styleId="6">
    <w:name w:val="font121"/>
    <w:basedOn w:val="4"/>
    <w:qFormat/>
    <w:uiPriority w:val="0"/>
    <w:rPr>
      <w:rFonts w:ascii="楷体" w:hAnsi="楷体" w:eastAsia="楷体" w:cs="楷体"/>
      <w:color w:val="000000"/>
      <w:sz w:val="28"/>
      <w:szCs w:val="28"/>
      <w:u w:val="none"/>
    </w:rPr>
  </w:style>
  <w:style w:type="character" w:customStyle="1" w:styleId="7">
    <w:name w:val="font131"/>
    <w:basedOn w:val="4"/>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闻风知露</cp:lastModifiedBy>
  <dcterms:modified xsi:type="dcterms:W3CDTF">2022-01-21T01:17:50Z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BF8EAF5460FC4D49AA7B73BD245DAD72</vt:lpwstr>
  </property>
</Properties>
</file>