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/>
        <w:ind w:firstLine="3040" w:firstLineChars="950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hd w:val="clear"/>
        <w:ind w:firstLine="3040" w:firstLineChars="950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hd w:val="clear"/>
        <w:ind w:firstLine="2880" w:firstLineChars="9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hd w:val="clear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hd w:val="clear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hd w:val="clear"/>
        <w:jc w:val="center"/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教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行政审批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〔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2021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〕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79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号</w:t>
      </w:r>
    </w:p>
    <w:p>
      <w:pPr>
        <w:shd w:val="clear"/>
        <w:ind w:firstLine="2880" w:firstLineChars="9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hd w:val="clear"/>
        <w:jc w:val="both"/>
        <w:rPr>
          <w:rFonts w:hint="eastAsia" w:ascii="宋体" w:hAnsi="宋体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right="0" w:firstLine="0"/>
        <w:jc w:val="center"/>
        <w:textAlignment w:val="auto"/>
        <w:rPr>
          <w:rFonts w:hint="eastAsia" w:ascii="方正大标宋简体" w:hAnsi="方正大标宋简体" w:eastAsia="方正大标宋简体" w:cs="方正大标宋简体"/>
          <w:i w:val="0"/>
          <w:iCs w:val="0"/>
          <w:caps w:val="0"/>
          <w:color w:val="000000" w:themeColor="text1"/>
          <w:spacing w:val="0"/>
          <w:sz w:val="44"/>
          <w:szCs w:val="44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大标宋简体" w:hAnsi="方正大标宋简体" w:eastAsia="方正大标宋简体" w:cs="方正大标宋简体"/>
          <w:i w:val="0"/>
          <w:iCs w:val="0"/>
          <w:caps w:val="0"/>
          <w:color w:val="000000" w:themeColor="text1"/>
          <w:spacing w:val="0"/>
          <w:sz w:val="44"/>
          <w:szCs w:val="4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关于建立</w:t>
      </w:r>
      <w:r>
        <w:rPr>
          <w:rFonts w:hint="eastAsia" w:ascii="方正大标宋简体" w:hAnsi="方正大标宋简体" w:eastAsia="方正大标宋简体" w:cs="方正大标宋简体"/>
          <w:i w:val="0"/>
          <w:iCs w:val="0"/>
          <w:caps w:val="0"/>
          <w:color w:val="000000" w:themeColor="text1"/>
          <w:spacing w:val="0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  <w:t>信用信息分级分类监管制度</w:t>
      </w:r>
      <w:r>
        <w:rPr>
          <w:rFonts w:hint="eastAsia" w:ascii="方正大标宋简体" w:hAnsi="方正大标宋简体" w:eastAsia="方正大标宋简体" w:cs="方正大标宋简体"/>
          <w:i w:val="0"/>
          <w:iCs w:val="0"/>
          <w:caps w:val="0"/>
          <w:color w:val="000000" w:themeColor="text1"/>
          <w:spacing w:val="0"/>
          <w:sz w:val="44"/>
          <w:szCs w:val="44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的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right="0" w:firstLine="0"/>
        <w:jc w:val="center"/>
        <w:textAlignment w:val="auto"/>
        <w:rPr>
          <w:rFonts w:hint="eastAsia" w:ascii="方正大标宋简体" w:hAnsi="方正大标宋简体" w:eastAsia="方正大标宋简体" w:cs="方正大标宋简体"/>
          <w:i w:val="0"/>
          <w:iCs w:val="0"/>
          <w:caps w:val="0"/>
          <w:color w:val="000000" w:themeColor="text1"/>
          <w:spacing w:val="0"/>
          <w:sz w:val="2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大标宋简体" w:hAnsi="方正大标宋简体" w:eastAsia="方正大标宋简体" w:cs="方正大标宋简体"/>
          <w:i w:val="0"/>
          <w:iCs w:val="0"/>
          <w:caps w:val="0"/>
          <w:color w:val="000000" w:themeColor="text1"/>
          <w:spacing w:val="0"/>
          <w:sz w:val="44"/>
          <w:szCs w:val="44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通</w:t>
      </w:r>
      <w:r>
        <w:rPr>
          <w:rFonts w:hint="eastAsia" w:ascii="方正大标宋简体" w:hAnsi="方正大标宋简体" w:eastAsia="方正大标宋简体" w:cs="方正大标宋简体"/>
          <w:i w:val="0"/>
          <w:iCs w:val="0"/>
          <w:caps w:val="0"/>
          <w:color w:val="000000" w:themeColor="text1"/>
          <w:spacing w:val="0"/>
          <w:sz w:val="44"/>
          <w:szCs w:val="4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方正大标宋简体" w:hAnsi="方正大标宋简体" w:eastAsia="方正大标宋简体" w:cs="方正大标宋简体"/>
          <w:i w:val="0"/>
          <w:iCs w:val="0"/>
          <w:caps w:val="0"/>
          <w:color w:val="000000" w:themeColor="text1"/>
          <w:spacing w:val="0"/>
          <w:sz w:val="44"/>
          <w:szCs w:val="44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知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right="0"/>
        <w:jc w:val="both"/>
        <w:textAlignment w:val="auto"/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right="0"/>
        <w:jc w:val="both"/>
        <w:textAlignment w:val="auto"/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各乡镇（街道）中心学校、各高中、局属各单位（学校），机关各股室：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right="0" w:firstLine="640"/>
        <w:jc w:val="both"/>
        <w:textAlignment w:val="auto"/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为贯彻落实国家、省、市、县信用体系建设工作要求，建立健全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教育系统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社会信用体系，全面增强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教育系统全体教职员工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责任意识和诚信意识，根据《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唐河县社会信用体系建设工作小组文件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》(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唐信用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〔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2021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〕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11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号)文件精神要求，结合工作实际，特制定本制度。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right="0" w:firstLine="640"/>
        <w:jc w:val="both"/>
        <w:textAlignment w:val="auto"/>
        <w:rPr>
          <w:rFonts w:hint="eastAsia" w:ascii="方正黑体简体" w:hAnsi="方正黑体简体" w:eastAsia="方正黑体简体" w:cs="方正黑体简体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黑体简体" w:hAnsi="方正黑体简体" w:eastAsia="方正黑体简体" w:cs="方正黑体简体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一、监管对象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right="0" w:firstLine="640"/>
        <w:jc w:val="both"/>
        <w:textAlignment w:val="auto"/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全县教育系统全体教职员工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right="0" w:firstLine="640"/>
        <w:jc w:val="both"/>
        <w:textAlignment w:val="auto"/>
        <w:rPr>
          <w:rFonts w:hint="eastAsia" w:ascii="方正黑体简体" w:hAnsi="方正黑体简体" w:eastAsia="方正黑体简体" w:cs="方正黑体简体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黑体简体" w:hAnsi="方正黑体简体" w:eastAsia="方正黑体简体" w:cs="方正黑体简体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二、分级标准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right="0" w:firstLine="640"/>
        <w:jc w:val="both"/>
        <w:textAlignment w:val="auto"/>
        <w:rPr>
          <w:rFonts w:hint="eastAsia" w:ascii="方正楷体_GBK" w:hAnsi="方正楷体_GBK" w:eastAsia="方正楷体_GBK" w:cs="方正楷体_GBK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楷体_GBK" w:hAnsi="方正楷体_GBK" w:eastAsia="方正楷体_GBK" w:cs="方正楷体_GBK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(一)信用等级评定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right="0" w:firstLine="640"/>
        <w:jc w:val="both"/>
        <w:textAlignment w:val="auto"/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教育征信体系信用信息级别评价采用百分制，实行动态评价，信用等级设置为五级。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right="0" w:firstLine="640"/>
        <w:jc w:val="both"/>
        <w:textAlignment w:val="auto"/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1.A+级为诚信模范级别，分值在100分以上；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right="0" w:firstLine="640"/>
        <w:jc w:val="both"/>
        <w:textAlignment w:val="auto"/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2.A级为诚信级别，分值在96-100分；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right="0" w:firstLine="640"/>
        <w:jc w:val="both"/>
        <w:textAlignment w:val="auto"/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3.B级为较诚信级别，分值在85-95分；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right="0" w:firstLine="640"/>
        <w:jc w:val="both"/>
        <w:textAlignment w:val="auto"/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4.C级为诚信警示级别，分值在60-84分；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right="0" w:firstLine="640"/>
        <w:jc w:val="both"/>
        <w:textAlignment w:val="auto"/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5.D级为不诚信级别，分值在60分以下。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right="0" w:firstLine="640" w:firstLineChars="200"/>
        <w:jc w:val="both"/>
        <w:textAlignment w:val="auto"/>
        <w:rPr>
          <w:rFonts w:hint="eastAsia" w:ascii="方正楷体_GBK" w:hAnsi="方正楷体_GBK" w:eastAsia="方正楷体_GBK" w:cs="方正楷体_GBK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楷体_GBK" w:hAnsi="方正楷体_GBK" w:eastAsia="方正楷体_GBK" w:cs="方正楷体_GBK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(二)信用评定标准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right="0"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信用信息默认总得分100分，分值由基本分和加分、减分构成(具体评定标准见附件1和附件2)。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right="0" w:firstLine="640" w:firstLineChars="200"/>
        <w:jc w:val="both"/>
        <w:textAlignment w:val="auto"/>
        <w:rPr>
          <w:rFonts w:hint="eastAsia" w:ascii="方正黑体简体" w:hAnsi="方正黑体简体" w:eastAsia="方正黑体简体" w:cs="方正黑体简体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黑体简体" w:hAnsi="方正黑体简体" w:eastAsia="方正黑体简体" w:cs="方正黑体简体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三、评定程序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right="0"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信用等级评定暂由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唐河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县教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体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局信用体系建设工作领导小组、各责任股室共同组织实施。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right="0" w:firstLine="640" w:firstLineChars="200"/>
        <w:jc w:val="both"/>
        <w:textAlignment w:val="auto"/>
        <w:rPr>
          <w:rFonts w:hint="eastAsia" w:ascii="方正黑体简体" w:hAnsi="方正黑体简体" w:eastAsia="方正黑体简体" w:cs="方正黑体简体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黑体简体" w:hAnsi="方正黑体简体" w:eastAsia="方正黑体简体" w:cs="方正黑体简体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四、结果运用及奖惩办法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right="0"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(一)以个人信用等级为依据，对A级以上(含A级，下同)的，在干部选拔使用、评先选优、职称评定等方面优先考虑;对C级以下的，视失信具体情节，在相关方面做出惩戒和制约。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right="0"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(二)对个人信用等级A+级的，根据守信具体情节，在符合法定条件下，采取相应措施予以激励: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right="0"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1.在干部推荐考察中重点关注，在提拔使用上优先考虑。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right="0"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2.在各级各类评先选优中，优先予以推荐。对典型示范作用明显的，在一定范围内宣传表彰。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right="0"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3.优先推荐参加专业技术职称评聘。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right="0"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(三)对信用等级为B级的，督促整改，并将依法采取以下方式予以惩戒: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right="0" w:firstLine="640"/>
        <w:jc w:val="both"/>
        <w:textAlignment w:val="auto"/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1.干部调整使用中，不得作为提拔重用对象。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right="0" w:firstLine="640"/>
        <w:jc w:val="both"/>
        <w:textAlignment w:val="auto"/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2.不得确定为党员发展对象。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right="0"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3.当年年度考核不得评为优秀等次，取消年度各类评先选优资格。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right="0"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4.在单位一般不得分管或从事掌管人、财、物等重要岗位的工作。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right="0"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(四)对个人信用等级为C、D级的，除实施本办法对信用等级为B级的有关规定外，还应采取以下惩戒措施: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right="0" w:firstLine="640"/>
        <w:jc w:val="both"/>
        <w:textAlignment w:val="auto"/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1.当年年度考核不得评为称职(合格)及以上等次。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right="0" w:firstLine="640"/>
        <w:jc w:val="both"/>
        <w:textAlignment w:val="auto"/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2.不能参加各类专业技术职称评聘、各类专业技术资格考试。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right="0"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3.根据失信情节，属领导干部的，按照干部管理权限给予诫勉谈话、调离原岗位、改任非领导职务或降免职处理;属一般教师的，由教育行政部门进行约谈、通报批评、调离原岗位，或按有关规定给予相应的处分。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right="0" w:firstLine="640" w:firstLineChars="200"/>
        <w:jc w:val="both"/>
        <w:textAlignment w:val="auto"/>
        <w:rPr>
          <w:rFonts w:hint="eastAsia" w:ascii="方正黑体简体" w:hAnsi="方正黑体简体" w:eastAsia="方正黑体简体" w:cs="方正黑体简体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黑体简体" w:hAnsi="方正黑体简体" w:eastAsia="方正黑体简体" w:cs="方正黑体简体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五、信用信息管理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right="0"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县教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体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局将本单位和全县各学校（幼儿园）的信用信息按要求及时报送至信用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唐河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平台。同时，重视整合政府其他部门的信用信息，以跨部门、跨领域的信息运用作为加强县教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体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局信用信息分级分类监管的资源支撑，作为部门监管联动、提高监管合力的重要保障。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right="0" w:firstLine="640" w:firstLineChars="200"/>
        <w:jc w:val="both"/>
        <w:textAlignment w:val="auto"/>
        <w:rPr>
          <w:rFonts w:hint="eastAsia" w:ascii="方正黑体简体" w:hAnsi="方正黑体简体" w:eastAsia="方正黑体简体" w:cs="方正黑体简体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黑体简体" w:hAnsi="方正黑体简体" w:eastAsia="方正黑体简体" w:cs="方正黑体简体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六、附注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right="0"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本制度自印发之日起实行，未尽事项，另行制订具体实施办法和细则，并在实践中逐步完善。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right="0" w:firstLine="0"/>
        <w:jc w:val="both"/>
        <w:textAlignment w:val="auto"/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1918" w:leftChars="304" w:right="0" w:hanging="1280" w:hangingChars="400"/>
        <w:jc w:val="both"/>
        <w:textAlignment w:val="auto"/>
        <w:rPr>
          <w:rFonts w:hint="eastAsia" w:ascii="方正楷体_GBK" w:hAnsi="方正楷体_GBK" w:eastAsia="方正楷体_GBK" w:cs="方正楷体_GBK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楷体_GBK" w:hAnsi="方正楷体_GBK" w:eastAsia="方正楷体_GBK" w:cs="方正楷体_GBK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附件：1.</w:t>
      </w:r>
      <w:r>
        <w:rPr>
          <w:rFonts w:hint="eastAsia" w:ascii="方正楷体_GBK" w:hAnsi="方正楷体_GBK" w:eastAsia="方正楷体_GBK" w:cs="方正楷体_GBK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唐河</w:t>
      </w:r>
      <w:r>
        <w:rPr>
          <w:rFonts w:hint="eastAsia" w:ascii="方正楷体_GBK" w:hAnsi="方正楷体_GBK" w:eastAsia="方正楷体_GBK" w:cs="方正楷体_GBK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县教</w:t>
      </w:r>
      <w:r>
        <w:rPr>
          <w:rFonts w:hint="eastAsia" w:ascii="方正楷体_GBK" w:hAnsi="方正楷体_GBK" w:eastAsia="方正楷体_GBK" w:cs="方正楷体_GBK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体</w:t>
      </w:r>
      <w:r>
        <w:rPr>
          <w:rFonts w:hint="eastAsia" w:ascii="方正楷体_GBK" w:hAnsi="方正楷体_GBK" w:eastAsia="方正楷体_GBK" w:cs="方正楷体_GBK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局干部职工</w:t>
      </w:r>
      <w:r>
        <w:rPr>
          <w:rFonts w:hint="eastAsia" w:ascii="方正楷体_GBK" w:hAnsi="方正楷体_GBK" w:eastAsia="方正楷体_GBK" w:cs="方正楷体_GBK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方正楷体_GBK" w:hAnsi="方正楷体_GBK" w:eastAsia="方正楷体_GBK" w:cs="方正楷体_GBK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局直属单位工作人员信用信息评价标准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right="0" w:firstLine="1600"/>
        <w:jc w:val="both"/>
        <w:textAlignment w:val="auto"/>
        <w:rPr>
          <w:rFonts w:hint="eastAsia" w:ascii="方正楷体_GBK" w:hAnsi="方正楷体_GBK" w:eastAsia="方正楷体_GBK" w:cs="方正楷体_GBK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楷体_GBK" w:hAnsi="方正楷体_GBK" w:eastAsia="方正楷体_GBK" w:cs="方正楷体_GBK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方正楷体_GBK" w:hAnsi="方正楷体_GBK" w:eastAsia="方正楷体_GBK" w:cs="方正楷体_GBK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唐河</w:t>
      </w:r>
      <w:r>
        <w:rPr>
          <w:rFonts w:hint="eastAsia" w:ascii="方正楷体_GBK" w:hAnsi="方正楷体_GBK" w:eastAsia="方正楷体_GBK" w:cs="方正楷体_GBK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县学校教师信用信息评价标准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right="0" w:firstLine="0"/>
        <w:jc w:val="both"/>
        <w:textAlignment w:val="auto"/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right="0" w:firstLine="0"/>
        <w:jc w:val="center"/>
        <w:textAlignment w:val="auto"/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唐河县教育体育局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right="0" w:firstLine="0"/>
        <w:jc w:val="center"/>
        <w:textAlignment w:val="auto"/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30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日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right="0" w:firstLine="0"/>
        <w:jc w:val="right"/>
        <w:textAlignment w:val="auto"/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spacing w:before="0" w:beforeAutospacing="0" w:after="0" w:afterAutospacing="0" w:line="560" w:lineRule="atLeast"/>
        <w:ind w:left="0" w:right="0" w:firstLine="0"/>
        <w:jc w:val="left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br w:type="textWrapping"/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spacing w:before="0" w:beforeAutospacing="0" w:after="0" w:afterAutospacing="0" w:line="560" w:lineRule="atLeast"/>
        <w:ind w:left="0" w:right="0" w:firstLine="0"/>
        <w:jc w:val="left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spacing w:before="0" w:beforeAutospacing="0" w:after="0" w:afterAutospacing="0" w:line="560" w:lineRule="atLeast"/>
        <w:ind w:left="0" w:right="0" w:firstLine="0"/>
        <w:jc w:val="left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spacing w:before="0" w:beforeAutospacing="0" w:after="0" w:afterAutospacing="0" w:line="560" w:lineRule="atLeast"/>
        <w:ind w:left="0" w:right="0" w:firstLine="0"/>
        <w:jc w:val="left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spacing w:before="0" w:beforeAutospacing="0" w:after="0" w:afterAutospacing="0" w:line="560" w:lineRule="atLeast"/>
        <w:ind w:left="0" w:right="0" w:firstLine="0"/>
        <w:jc w:val="left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spacing w:before="0" w:beforeAutospacing="0" w:after="0" w:afterAutospacing="0" w:line="560" w:lineRule="atLeast"/>
        <w:ind w:left="0" w:right="0" w:firstLine="0"/>
        <w:jc w:val="left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spacing w:before="0" w:beforeAutospacing="0" w:after="0" w:afterAutospacing="0" w:line="560" w:lineRule="atLeast"/>
        <w:ind w:left="0" w:right="0" w:firstLine="0"/>
        <w:jc w:val="left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spacing w:before="0" w:beforeAutospacing="0" w:after="0" w:afterAutospacing="0" w:line="560" w:lineRule="atLeast"/>
        <w:ind w:left="0" w:right="0" w:firstLine="0"/>
        <w:jc w:val="left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spacing w:before="0" w:beforeAutospacing="0" w:after="0" w:afterAutospacing="0" w:line="560" w:lineRule="atLeast"/>
        <w:ind w:left="0" w:right="0" w:firstLine="0"/>
        <w:jc w:val="left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spacing w:before="0" w:beforeAutospacing="0" w:after="0" w:afterAutospacing="0" w:line="560" w:lineRule="atLeast"/>
        <w:ind w:left="0" w:right="0" w:firstLine="0"/>
        <w:jc w:val="left"/>
        <w:rPr>
          <w:rFonts w:hint="default" w:ascii="Calibri" w:hAnsi="Calibri" w:cs="Calibri"/>
          <w:i w:val="0"/>
          <w:iCs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黑体" w:hAnsi="宋体" w:eastAsia="黑体" w:cs="黑体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附件1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spacing w:before="0" w:beforeAutospacing="0" w:after="0" w:afterAutospacing="0"/>
        <w:ind w:left="0" w:right="0" w:firstLine="0"/>
        <w:jc w:val="center"/>
        <w:rPr>
          <w:rFonts w:hint="eastAsia" w:ascii="方正大标宋简体" w:hAnsi="方正大标宋简体" w:eastAsia="方正大标宋简体" w:cs="方正大标宋简体"/>
          <w:b w:val="0"/>
          <w:bCs w:val="0"/>
          <w:i w:val="0"/>
          <w:iCs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方正大标宋简体" w:hAnsi="方正大标宋简体" w:eastAsia="方正大标宋简体" w:cs="方正大标宋简体"/>
          <w:b w:val="0"/>
          <w:bCs w:val="0"/>
          <w:i w:val="0"/>
          <w:iCs w:val="0"/>
          <w:caps w:val="0"/>
          <w:color w:val="000000" w:themeColor="text1"/>
          <w:spacing w:val="0"/>
          <w:sz w:val="36"/>
          <w:szCs w:val="36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唐河</w:t>
      </w:r>
      <w:r>
        <w:rPr>
          <w:rFonts w:hint="eastAsia" w:ascii="方正大标宋简体" w:hAnsi="方正大标宋简体" w:eastAsia="方正大标宋简体" w:cs="方正大标宋简体"/>
          <w:b w:val="0"/>
          <w:bCs w:val="0"/>
          <w:i w:val="0"/>
          <w:iCs w:val="0"/>
          <w:caps w:val="0"/>
          <w:color w:val="000000" w:themeColor="text1"/>
          <w:spacing w:val="0"/>
          <w:sz w:val="36"/>
          <w:szCs w:val="36"/>
          <w:shd w:val="clear" w:color="auto" w:fill="FFFFFF"/>
          <w14:textFill>
            <w14:solidFill>
              <w14:schemeClr w14:val="tx1"/>
            </w14:solidFill>
          </w14:textFill>
        </w:rPr>
        <w:t>县教</w:t>
      </w:r>
      <w:r>
        <w:rPr>
          <w:rFonts w:hint="eastAsia" w:ascii="方正大标宋简体" w:hAnsi="方正大标宋简体" w:eastAsia="方正大标宋简体" w:cs="方正大标宋简体"/>
          <w:b w:val="0"/>
          <w:bCs w:val="0"/>
          <w:i w:val="0"/>
          <w:iCs w:val="0"/>
          <w:caps w:val="0"/>
          <w:color w:val="000000" w:themeColor="text1"/>
          <w:spacing w:val="0"/>
          <w:sz w:val="36"/>
          <w:szCs w:val="36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体</w:t>
      </w:r>
      <w:r>
        <w:rPr>
          <w:rFonts w:hint="eastAsia" w:ascii="方正大标宋简体" w:hAnsi="方正大标宋简体" w:eastAsia="方正大标宋简体" w:cs="方正大标宋简体"/>
          <w:b w:val="0"/>
          <w:bCs w:val="0"/>
          <w:i w:val="0"/>
          <w:iCs w:val="0"/>
          <w:caps w:val="0"/>
          <w:color w:val="000000" w:themeColor="text1"/>
          <w:spacing w:val="0"/>
          <w:sz w:val="36"/>
          <w:szCs w:val="36"/>
          <w:shd w:val="clear" w:color="auto" w:fill="FFFFFF"/>
          <w14:textFill>
            <w14:solidFill>
              <w14:schemeClr w14:val="tx1"/>
            </w14:solidFill>
          </w14:textFill>
        </w:rPr>
        <w:t>局干部职工、局直属单位工作人员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spacing w:before="0" w:beforeAutospacing="0" w:after="0" w:afterAutospacing="0"/>
        <w:ind w:left="0" w:right="0" w:firstLine="0"/>
        <w:jc w:val="center"/>
        <w:rPr>
          <w:rFonts w:hint="eastAsia" w:ascii="方正大标宋简体" w:hAnsi="方正大标宋简体" w:eastAsia="方正大标宋简体" w:cs="方正大标宋简体"/>
          <w:b w:val="0"/>
          <w:bCs w:val="0"/>
          <w:i w:val="0"/>
          <w:iCs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方正大标宋简体" w:hAnsi="方正大标宋简体" w:eastAsia="方正大标宋简体" w:cs="方正大标宋简体"/>
          <w:b w:val="0"/>
          <w:bCs w:val="0"/>
          <w:i w:val="0"/>
          <w:iCs w:val="0"/>
          <w:caps w:val="0"/>
          <w:color w:val="000000" w:themeColor="text1"/>
          <w:spacing w:val="0"/>
          <w:sz w:val="36"/>
          <w:szCs w:val="36"/>
          <w:shd w:val="clear" w:color="auto" w:fill="FFFFFF"/>
          <w14:textFill>
            <w14:solidFill>
              <w14:schemeClr w14:val="tx1"/>
            </w14:solidFill>
          </w14:textFill>
        </w:rPr>
        <w:t>信用信息评价标准</w:t>
      </w:r>
    </w:p>
    <w:tbl>
      <w:tblPr>
        <w:tblStyle w:val="5"/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1"/>
        <w:gridCol w:w="1016"/>
        <w:gridCol w:w="4500"/>
        <w:gridCol w:w="1097"/>
        <w:gridCol w:w="109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评价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类别</w:t>
            </w:r>
          </w:p>
        </w:tc>
        <w:tc>
          <w:tcPr>
            <w:tcW w:w="45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评 价 标 准</w:t>
            </w:r>
          </w:p>
        </w:tc>
        <w:tc>
          <w:tcPr>
            <w:tcW w:w="10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加（减）分</w:t>
            </w:r>
          </w:p>
        </w:tc>
        <w:tc>
          <w:tcPr>
            <w:tcW w:w="10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信息有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效期限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5" w:hRule="atLeast"/>
          <w:jc w:val="center"/>
        </w:trPr>
        <w:tc>
          <w:tcPr>
            <w:tcW w:w="74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减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分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信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息</w:t>
            </w:r>
          </w:p>
        </w:tc>
        <w:tc>
          <w:tcPr>
            <w:tcW w:w="101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职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道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德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在教师资格认定、职务评审或者办理其他事项时，提供虚假材料或者故意隐瞒个人真实情况的行为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-8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  <w:jc w:val="center"/>
        </w:trPr>
        <w:tc>
          <w:tcPr>
            <w:tcW w:w="74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因滥用职权、玩忽职守、徇私舞弊给局机关造成损失的行为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-5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8" w:hRule="atLeast"/>
          <w:jc w:val="center"/>
        </w:trPr>
        <w:tc>
          <w:tcPr>
            <w:tcW w:w="74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旷工或者因公外出、请假期满无正常理由逾期不归的记录；擅自脱岗、离岗、串岗等违反工作纪律的记录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-6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3" w:hRule="atLeast"/>
          <w:jc w:val="center"/>
        </w:trPr>
        <w:tc>
          <w:tcPr>
            <w:tcW w:w="74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违反禁酒令、公车私用及其它违反车辆管理规定的记录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-10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9" w:hRule="atLeast"/>
          <w:jc w:val="center"/>
        </w:trPr>
        <w:tc>
          <w:tcPr>
            <w:tcW w:w="74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年度考核被评定为基本合格或不合格等次的记录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-10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6" w:hRule="atLeast"/>
          <w:jc w:val="center"/>
        </w:trPr>
        <w:tc>
          <w:tcPr>
            <w:tcW w:w="74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社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公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徳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捏造、散布虚假事实，损害、抵毁行政机关、司法机关及其工作人员声誉的行为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-10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0" w:hRule="atLeast"/>
          <w:jc w:val="center"/>
        </w:trPr>
        <w:tc>
          <w:tcPr>
            <w:tcW w:w="74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借贷、赊购不能按期偿还被法院强制制造等失信行为记录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-10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0" w:hRule="atLeast"/>
          <w:jc w:val="center"/>
        </w:trPr>
        <w:tc>
          <w:tcPr>
            <w:tcW w:w="741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其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他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受到市级部门及以上通报批评、诫勉谈话、告诫，或采取停止执行职务、作出检查等措施的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降为C级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1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评价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leftChars="0" w:right="0" w:rightChars="0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类别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leftChars="0" w:right="0" w:rightChars="0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评 价 标 准</w:t>
            </w:r>
          </w:p>
        </w:tc>
        <w:tc>
          <w:tcPr>
            <w:tcW w:w="109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leftChars="0" w:right="0" w:rightChars="0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加（减）分</w:t>
            </w:r>
          </w:p>
        </w:tc>
        <w:tc>
          <w:tcPr>
            <w:tcW w:w="109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信息有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leftChars="0" w:right="0" w:rightChars="0"/>
              <w:jc w:val="center"/>
              <w:textAlignment w:val="auto"/>
              <w:rPr>
                <w:rFonts w:hint="default" w:ascii="方正黑体简体" w:hAnsi="方正黑体简体" w:eastAsia="方正黑体简体" w:cs="方正黑体简体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效期限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4" w:hRule="atLeast"/>
          <w:jc w:val="center"/>
        </w:trPr>
        <w:tc>
          <w:tcPr>
            <w:tcW w:w="7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分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信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息</w:t>
            </w:r>
          </w:p>
        </w:tc>
        <w:tc>
          <w:tcPr>
            <w:tcW w:w="1016" w:type="dxa"/>
            <w:vMerge w:val="restart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社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公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德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在参扶贫助困、捐资助学等社会公益事业的</w:t>
            </w:r>
          </w:p>
        </w:tc>
        <w:tc>
          <w:tcPr>
            <w:tcW w:w="109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+10</w:t>
            </w:r>
          </w:p>
        </w:tc>
        <w:tc>
          <w:tcPr>
            <w:tcW w:w="109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6" w:hRule="atLeast"/>
          <w:jc w:val="center"/>
        </w:trPr>
        <w:tc>
          <w:tcPr>
            <w:tcW w:w="741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年度内在好人好事、拾金不昧、救死扶伤、助人为乐等方面有突出表现的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+10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6" w:hRule="atLeast"/>
          <w:jc w:val="center"/>
        </w:trPr>
        <w:tc>
          <w:tcPr>
            <w:tcW w:w="7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在抢险救灾中，奋力排除险情，保护国家、集体、和群众生命财产安全的记录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+10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 w:hRule="atLeast"/>
          <w:jc w:val="center"/>
        </w:trPr>
        <w:tc>
          <w:tcPr>
            <w:tcW w:w="7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6" w:type="dxa"/>
            <w:vMerge w:val="restart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综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合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奖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励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年度考核确定为优秀等次的</w:t>
            </w:r>
          </w:p>
        </w:tc>
        <w:tc>
          <w:tcPr>
            <w:tcW w:w="109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+3</w:t>
            </w:r>
          </w:p>
        </w:tc>
        <w:tc>
          <w:tcPr>
            <w:tcW w:w="109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4" w:hRule="atLeast"/>
          <w:jc w:val="center"/>
        </w:trPr>
        <w:tc>
          <w:tcPr>
            <w:tcW w:w="741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获市级荣誉称号的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+5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3" w:hRule="atLeast"/>
          <w:jc w:val="center"/>
        </w:trPr>
        <w:tc>
          <w:tcPr>
            <w:tcW w:w="741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获得省级荣誉称号的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+8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4" w:hRule="atLeast"/>
          <w:jc w:val="center"/>
        </w:trPr>
        <w:tc>
          <w:tcPr>
            <w:tcW w:w="741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获得国家级荣誉称号的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+10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9" w:hRule="atLeast"/>
          <w:jc w:val="center"/>
        </w:trPr>
        <w:tc>
          <w:tcPr>
            <w:tcW w:w="741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其他应当给予奖励的，视情节加分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6" w:hRule="atLeast"/>
          <w:jc w:val="center"/>
        </w:trPr>
        <w:tc>
          <w:tcPr>
            <w:tcW w:w="8447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备注：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1.凡是信用级别降为C级及以下级别的，在不良行为未改正或处于持续状态的，信用加分信息只作为记录，不能改变信用等级；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2.同一事项产生两项及以上不同信息项的，均按最高加（减）分项计算获得国家级荣誉称号的，不重复累计。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spacing w:before="0" w:beforeAutospacing="0" w:after="0" w:afterAutospacing="0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spacing w:before="0" w:beforeAutospacing="0" w:after="0" w:afterAutospacing="0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spacing w:before="0" w:beforeAutospacing="0" w:after="0" w:afterAutospacing="0"/>
        <w:ind w:left="0" w:right="0" w:firstLine="0"/>
        <w:jc w:val="both"/>
        <w:rPr>
          <w:rFonts w:hint="eastAsia" w:ascii="黑体" w:hAnsi="宋体" w:eastAsia="黑体" w:cs="黑体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spacing w:before="0" w:beforeAutospacing="0" w:after="0" w:afterAutospacing="0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附件2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spacing w:before="0" w:beforeAutospacing="0" w:after="0" w:afterAutospacing="0"/>
        <w:ind w:left="0" w:right="0" w:firstLine="0"/>
        <w:jc w:val="center"/>
        <w:rPr>
          <w:rFonts w:hint="eastAsia" w:ascii="方正大标宋简体" w:hAnsi="方正大标宋简体" w:eastAsia="方正大标宋简体" w:cs="方正大标宋简体"/>
          <w:b w:val="0"/>
          <w:bCs w:val="0"/>
          <w:i w:val="0"/>
          <w:iCs w:val="0"/>
          <w:caps w:val="0"/>
          <w:color w:val="000000" w:themeColor="text1"/>
          <w:spacing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大标宋简体" w:hAnsi="方正大标宋简体" w:eastAsia="方正大标宋简体" w:cs="方正大标宋简体"/>
          <w:b w:val="0"/>
          <w:bCs w:val="0"/>
          <w:i w:val="0"/>
          <w:iCs w:val="0"/>
          <w:caps w:val="0"/>
          <w:color w:val="000000" w:themeColor="text1"/>
          <w:spacing w:val="0"/>
          <w:sz w:val="36"/>
          <w:szCs w:val="36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唐河县学校教师信用信息评价标准</w:t>
      </w:r>
    </w:p>
    <w:tbl>
      <w:tblPr>
        <w:tblStyle w:val="5"/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57"/>
        <w:gridCol w:w="677"/>
        <w:gridCol w:w="4807"/>
        <w:gridCol w:w="1096"/>
        <w:gridCol w:w="111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评价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类别</w:t>
            </w:r>
          </w:p>
        </w:tc>
        <w:tc>
          <w:tcPr>
            <w:tcW w:w="48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320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评 价 标 准</w:t>
            </w:r>
          </w:p>
        </w:tc>
        <w:tc>
          <w:tcPr>
            <w:tcW w:w="10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加（减）分</w:t>
            </w:r>
          </w:p>
        </w:tc>
        <w:tc>
          <w:tcPr>
            <w:tcW w:w="11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信息有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效期限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57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减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分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信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息</w:t>
            </w:r>
          </w:p>
        </w:tc>
        <w:tc>
          <w:tcPr>
            <w:tcW w:w="67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职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道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德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在教育教学中在违背国家党和国家方针政策的言行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-10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757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shd w:val="clear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在教育教学活动和学生管理、评价中不公平公正对待学生，产生明显负面影响的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-8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1" w:hRule="atLeast"/>
          <w:jc w:val="center"/>
        </w:trPr>
        <w:tc>
          <w:tcPr>
            <w:tcW w:w="757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shd w:val="clear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在资格认定、职务评审或者办理其他事项时，提供虚假材料，或者故意隐瞒个人真实情况的行为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-8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  <w:jc w:val="center"/>
        </w:trPr>
        <w:tc>
          <w:tcPr>
            <w:tcW w:w="757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shd w:val="clear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在招生考试、考核、评价、或者办理其他事项时，营私舞弊的行为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-10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  <w:jc w:val="center"/>
        </w:trPr>
        <w:tc>
          <w:tcPr>
            <w:tcW w:w="757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shd w:val="clear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因滥用职权、玩忽职守、徇私舞弊给学生造成损失的行为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-5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57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shd w:val="clear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旷工或者因公外出，请假期满无正当理由逾期不归的记录；擅自脱岗、离岗、串岗等违反工作纪律的记录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-2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  <w:jc w:val="center"/>
        </w:trPr>
        <w:tc>
          <w:tcPr>
            <w:tcW w:w="757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shd w:val="clear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考前泄露试题或阅卷拿分私自改分的或考试中私换学生替考，帮助学生作弊的记录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-10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757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shd w:val="clear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违反禁酒令、公车私用及其他违反车辆管理规定的记录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-10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  <w:jc w:val="center"/>
        </w:trPr>
        <w:tc>
          <w:tcPr>
            <w:tcW w:w="757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shd w:val="clear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年度考核评定为基本合格或不合格等次的记录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降为C级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  <w:jc w:val="center"/>
        </w:trPr>
        <w:tc>
          <w:tcPr>
            <w:tcW w:w="757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社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公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德</w:t>
            </w:r>
          </w:p>
        </w:tc>
        <w:tc>
          <w:tcPr>
            <w:tcW w:w="4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捏造、散布虚假事实，损害、抵毁行政机关、司法机关及其工作人员声誉的行为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-10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  <w:jc w:val="center"/>
        </w:trPr>
        <w:tc>
          <w:tcPr>
            <w:tcW w:w="757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shd w:val="clear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借贷、赊购不能按期偿还被法院强制制造等失信行为记录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-10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  <w:jc w:val="center"/>
        </w:trPr>
        <w:tc>
          <w:tcPr>
            <w:tcW w:w="757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shd w:val="clear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索要或者违反收受家长、学生财物的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-8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57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shd w:val="clear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组织或者参与针对学生的的经营活动，或者强制学生订购教辅资料、报刊等谋取利益的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-10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  <w:jc w:val="center"/>
        </w:trPr>
        <w:tc>
          <w:tcPr>
            <w:tcW w:w="757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shd w:val="clear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组织、要求学生参加校内校外有偿补课，或者组织、参与校外培训机构对学生有偿补课的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-10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  <w:jc w:val="center"/>
        </w:trPr>
        <w:tc>
          <w:tcPr>
            <w:tcW w:w="757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其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他</w:t>
            </w:r>
          </w:p>
        </w:tc>
        <w:tc>
          <w:tcPr>
            <w:tcW w:w="480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受到市级部门及以上部门通报批评、诫勉谈话、告诫或者采取停止执行职务、作出检查等措施的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降为C级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评价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leftChars="0" w:right="0" w:rightChars="0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类别</w:t>
            </w:r>
          </w:p>
        </w:tc>
        <w:tc>
          <w:tcPr>
            <w:tcW w:w="480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leftChars="0" w:right="0" w:rightChars="0" w:firstLine="320" w:firstLineChars="0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评 价 标 准</w:t>
            </w:r>
          </w:p>
        </w:tc>
        <w:tc>
          <w:tcPr>
            <w:tcW w:w="109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leftChars="0" w:right="0" w:rightChars="0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加（减）分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信息有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leftChars="0" w:right="0" w:rightChars="0"/>
              <w:jc w:val="center"/>
              <w:textAlignment w:val="auto"/>
              <w:rPr>
                <w:rFonts w:hint="default" w:ascii="方正黑体简体" w:hAnsi="方正黑体简体" w:eastAsia="方正黑体简体" w:cs="方正黑体简体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效期限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75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分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信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息</w:t>
            </w:r>
          </w:p>
        </w:tc>
        <w:tc>
          <w:tcPr>
            <w:tcW w:w="677" w:type="dxa"/>
            <w:vMerge w:val="restart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社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公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德</w:t>
            </w:r>
          </w:p>
        </w:tc>
        <w:tc>
          <w:tcPr>
            <w:tcW w:w="480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参与扶贫济困、捐资助学等社会公益公德事业的</w:t>
            </w:r>
          </w:p>
        </w:tc>
        <w:tc>
          <w:tcPr>
            <w:tcW w:w="109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+10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757" w:type="dxa"/>
            <w:vMerge w:val="continue"/>
            <w:tcBorders>
              <w:left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shd w:val="clear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年度内在好人好事、拾金不昧、救死扶伤、助人为乐等方面有突出表现的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+10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  <w:jc w:val="center"/>
        </w:trPr>
        <w:tc>
          <w:tcPr>
            <w:tcW w:w="757" w:type="dxa"/>
            <w:vMerge w:val="continue"/>
            <w:tcBorders>
              <w:left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shd w:val="clear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在抢险救灾中，奋力排除险情，保护国家、集体和群众生命财产安全的记录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+10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  <w:jc w:val="center"/>
        </w:trPr>
        <w:tc>
          <w:tcPr>
            <w:tcW w:w="757" w:type="dxa"/>
            <w:vMerge w:val="continue"/>
            <w:tcBorders>
              <w:left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shd w:val="clear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务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奖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励</w:t>
            </w:r>
          </w:p>
        </w:tc>
        <w:tc>
          <w:tcPr>
            <w:tcW w:w="4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获得校级奖项的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+1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 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  <w:jc w:val="center"/>
        </w:trPr>
        <w:tc>
          <w:tcPr>
            <w:tcW w:w="757" w:type="dxa"/>
            <w:vMerge w:val="continue"/>
            <w:tcBorders>
              <w:left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shd w:val="clear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获得市级奖项的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+5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57" w:type="dxa"/>
            <w:vMerge w:val="continue"/>
            <w:tcBorders>
              <w:left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shd w:val="clear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获得省级奖项的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+8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757" w:type="dxa"/>
            <w:vMerge w:val="continue"/>
            <w:tcBorders>
              <w:left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shd w:val="clear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获得国家级奖项的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+10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atLeast"/>
          <w:jc w:val="center"/>
        </w:trPr>
        <w:tc>
          <w:tcPr>
            <w:tcW w:w="757" w:type="dxa"/>
            <w:vMerge w:val="continue"/>
            <w:tcBorders>
              <w:left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shd w:val="clear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综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合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奖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励</w:t>
            </w:r>
          </w:p>
        </w:tc>
        <w:tc>
          <w:tcPr>
            <w:tcW w:w="4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年度考核确定为优秀等奖的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+3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757" w:type="dxa"/>
            <w:vMerge w:val="continue"/>
            <w:tcBorders>
              <w:left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shd w:val="clear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shd w:val="clear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获得校级荣誉称号的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+2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757" w:type="dxa"/>
            <w:vMerge w:val="continue"/>
            <w:tcBorders>
              <w:left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shd w:val="clear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shd w:val="clear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获得市级荣誉称号的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+5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757" w:type="dxa"/>
            <w:vMerge w:val="continue"/>
            <w:tcBorders>
              <w:left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shd w:val="clear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shd w:val="clear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0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获得省级荣誉称号的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+8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 w:hRule="atLeast"/>
          <w:jc w:val="center"/>
        </w:trPr>
        <w:tc>
          <w:tcPr>
            <w:tcW w:w="757" w:type="dxa"/>
            <w:vMerge w:val="continue"/>
            <w:tcBorders>
              <w:left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shd w:val="clear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7" w:type="dxa"/>
            <w:vMerge w:val="continue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shd w:val="clear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0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获得国家级荣誉称号的其他应当予以奖励的，视情节加分</w:t>
            </w:r>
          </w:p>
        </w:tc>
        <w:tc>
          <w:tcPr>
            <w:tcW w:w="109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+10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  <w:jc w:val="center"/>
        </w:trPr>
        <w:tc>
          <w:tcPr>
            <w:tcW w:w="757" w:type="dxa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shd w:val="clear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其他应当予以奖励的，视情节加分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 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0" w:hRule="atLeast"/>
          <w:jc w:val="center"/>
        </w:trPr>
        <w:tc>
          <w:tcPr>
            <w:tcW w:w="8447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备注：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1.凡信用级别降为C及以下级别的，在不良行为未改正或处于持续状态的，信用加分信息只作为记录，不能改变信用等级；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2.同一事项产生两项及以上不同信息项的，均按最高加（减）分项计分，不重复累计。</w:t>
            </w:r>
          </w:p>
        </w:tc>
      </w:tr>
    </w:tbl>
    <w:p>
      <w:pPr>
        <w:shd w:val="clear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righ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474" w:right="1417" w:bottom="1474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中等线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细圆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准圆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准圆繁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OqXm5zwAAAAUBAAAPAAAAAAAAAAEAIAAAACIAAABkcnMvZG93&#10;bnJldi54bWxQSwECFAAUAAAACACHTuJAYXhMj9ABAACiAwAADgAAAAAAAAABACAAAAAeAQAAZHJz&#10;L2Uyb0RvYy54bWxQSwUGAAAAAAYABgBZAQAAY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7A263DA"/>
    <w:rsid w:val="08137AA7"/>
    <w:rsid w:val="0C8B4BF5"/>
    <w:rsid w:val="0F492453"/>
    <w:rsid w:val="16F15297"/>
    <w:rsid w:val="19EB2722"/>
    <w:rsid w:val="1E187A87"/>
    <w:rsid w:val="1FB1635B"/>
    <w:rsid w:val="24BF06D1"/>
    <w:rsid w:val="2743192E"/>
    <w:rsid w:val="28F016CC"/>
    <w:rsid w:val="2ACD0257"/>
    <w:rsid w:val="303D7FE7"/>
    <w:rsid w:val="433B01FF"/>
    <w:rsid w:val="435379FA"/>
    <w:rsid w:val="536F3BCB"/>
    <w:rsid w:val="5DEE12A1"/>
    <w:rsid w:val="68184485"/>
    <w:rsid w:val="689E42BA"/>
    <w:rsid w:val="6C773862"/>
    <w:rsid w:val="6D262003"/>
    <w:rsid w:val="782654E3"/>
    <w:rsid w:val="7E7B2527"/>
    <w:rsid w:val="7F882D9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widowControl/>
      <w:tabs>
        <w:tab w:val="center" w:pos="4153"/>
        <w:tab w:val="right" w:pos="8306"/>
      </w:tabs>
      <w:snapToGrid w:val="0"/>
      <w:spacing w:line="240" w:lineRule="atLeast"/>
      <w:jc w:val="left"/>
      <w:textAlignment w:val="baseline"/>
    </w:pPr>
    <w:rPr>
      <w:color w:val="000000"/>
      <w:kern w:val="0"/>
      <w:sz w:val="18"/>
      <w:szCs w:val="20"/>
      <w:u w:val="none" w:color="000000"/>
    </w:rPr>
  </w:style>
  <w:style w:type="paragraph" w:styleId="3">
    <w:name w:val="header"/>
    <w:basedOn w:val="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page number"/>
    <w:basedOn w:val="6"/>
    <w:qFormat/>
    <w:uiPriority w:val="99"/>
    <w:rPr>
      <w:rFonts w:cs="Times New Roman"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云深不知处</cp:lastModifiedBy>
  <cp:lastPrinted>2021-11-05T08:16:34Z</cp:lastPrinted>
  <dcterms:modified xsi:type="dcterms:W3CDTF">2021-11-05T08:17:14Z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KSOSaveFontToCloudKey">
    <vt:lpwstr>363666658_cloud</vt:lpwstr>
  </property>
  <property fmtid="{D5CDD505-2E9C-101B-9397-08002B2CF9AE}" pid="4" name="ICV">
    <vt:lpwstr>C9453698984840D388C7DAA29B94B9CD</vt:lpwstr>
  </property>
</Properties>
</file>