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EE721" w14:textId="65BAC434" w:rsidR="006A71A0" w:rsidRPr="006A71A0" w:rsidRDefault="006A71A0" w:rsidP="006A71A0">
      <w:pPr>
        <w:autoSpaceDN w:val="0"/>
        <w:spacing w:line="700" w:lineRule="exact"/>
        <w:jc w:val="left"/>
        <w:textAlignment w:val="center"/>
        <w:rPr>
          <w:rFonts w:ascii="黑体" w:eastAsia="黑体" w:hAnsi="黑体" w:cs="方正小标宋_GBK"/>
          <w:sz w:val="32"/>
          <w:szCs w:val="32"/>
        </w:rPr>
      </w:pPr>
      <w:r w:rsidRPr="006A71A0">
        <w:rPr>
          <w:rFonts w:ascii="黑体" w:eastAsia="黑体" w:hAnsi="黑体" w:cs="方正小标宋_GBK"/>
          <w:sz w:val="32"/>
          <w:szCs w:val="32"/>
        </w:rPr>
        <w:t>附件</w:t>
      </w:r>
      <w:r w:rsidRPr="006A71A0">
        <w:rPr>
          <w:rFonts w:ascii="黑体" w:eastAsia="黑体" w:hAnsi="黑体" w:cs="方正小标宋_GBK" w:hint="eastAsia"/>
          <w:sz w:val="32"/>
          <w:szCs w:val="32"/>
        </w:rPr>
        <w:t>2</w:t>
      </w:r>
    </w:p>
    <w:p w14:paraId="0EA1A1C2" w14:textId="3DF12AC8" w:rsidR="00A8744D" w:rsidRDefault="006A71A0">
      <w:pPr>
        <w:autoSpaceDN w:val="0"/>
        <w:spacing w:line="700" w:lineRule="exact"/>
        <w:jc w:val="center"/>
        <w:textAlignment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唐河县住房和城乡建设局</w:t>
      </w:r>
      <w:r w:rsidR="000D0D2F">
        <w:rPr>
          <w:rFonts w:ascii="方正小标宋简体" w:eastAsia="方正小标宋简体" w:hAnsi="方正小标宋_GBK" w:cs="方正小标宋_GBK" w:hint="eastAsia"/>
          <w:sz w:val="44"/>
          <w:szCs w:val="44"/>
        </w:rPr>
        <w:t>权责清单调整情况表</w:t>
      </w:r>
    </w:p>
    <w:p w14:paraId="1F265C5F" w14:textId="5C226D43" w:rsidR="00A8744D" w:rsidRDefault="00A8744D">
      <w:pPr>
        <w:pStyle w:val="a3"/>
        <w:spacing w:after="0" w:line="400" w:lineRule="exact"/>
        <w:rPr>
          <w:rFonts w:ascii="仿宋_GB2312" w:eastAsia="仿宋_GB2312" w:hAnsi="仿宋_GB2312" w:cs="仿宋_GB2312"/>
          <w:color w:val="000000"/>
          <w:sz w:val="24"/>
          <w:szCs w:val="24"/>
        </w:rPr>
      </w:pPr>
    </w:p>
    <w:tbl>
      <w:tblPr>
        <w:tblW w:w="14266" w:type="dxa"/>
        <w:jc w:val="center"/>
        <w:tblLayout w:type="fixed"/>
        <w:tblCellMar>
          <w:left w:w="15" w:type="dxa"/>
          <w:right w:w="15" w:type="dxa"/>
        </w:tblCellMar>
        <w:tblLook w:val="04A0" w:firstRow="1" w:lastRow="0" w:firstColumn="1" w:lastColumn="0" w:noHBand="0" w:noVBand="1"/>
      </w:tblPr>
      <w:tblGrid>
        <w:gridCol w:w="721"/>
        <w:gridCol w:w="1418"/>
        <w:gridCol w:w="9214"/>
        <w:gridCol w:w="708"/>
        <w:gridCol w:w="709"/>
        <w:gridCol w:w="709"/>
        <w:gridCol w:w="787"/>
      </w:tblGrid>
      <w:tr w:rsidR="00A8744D" w14:paraId="28B92F65" w14:textId="77777777" w:rsidTr="00CB51C8">
        <w:trPr>
          <w:trHeight w:val="830"/>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1DB26D73" w14:textId="77777777" w:rsidR="00A8744D" w:rsidRDefault="000D0D2F">
            <w:pPr>
              <w:autoSpaceDN w:val="0"/>
              <w:spacing w:line="400" w:lineRule="exact"/>
              <w:jc w:val="center"/>
              <w:textAlignment w:val="center"/>
              <w:rPr>
                <w:sz w:val="24"/>
                <w:szCs w:val="24"/>
              </w:rPr>
            </w:pPr>
            <w:r>
              <w:rPr>
                <w:rFonts w:ascii="黑体" w:eastAsia="黑体" w:hAnsi="宋体" w:cs="黑体" w:hint="eastAsia"/>
                <w:kern w:val="0"/>
                <w:sz w:val="24"/>
                <w:szCs w:val="24"/>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14:paraId="611D8C73" w14:textId="77777777" w:rsidR="00A8744D" w:rsidRDefault="000D0D2F">
            <w:pPr>
              <w:autoSpaceDN w:val="0"/>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项目名称</w:t>
            </w:r>
          </w:p>
        </w:tc>
        <w:tc>
          <w:tcPr>
            <w:tcW w:w="9214" w:type="dxa"/>
            <w:tcBorders>
              <w:top w:val="single" w:sz="4" w:space="0" w:color="000000"/>
              <w:left w:val="single" w:sz="4" w:space="0" w:color="000000"/>
              <w:bottom w:val="single" w:sz="4" w:space="0" w:color="000000"/>
              <w:right w:val="single" w:sz="4" w:space="0" w:color="000000"/>
            </w:tcBorders>
            <w:vAlign w:val="center"/>
          </w:tcPr>
          <w:p w14:paraId="45A1F00B" w14:textId="77777777" w:rsidR="00A8744D" w:rsidRDefault="000D0D2F">
            <w:pPr>
              <w:autoSpaceDN w:val="0"/>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设定依据</w:t>
            </w:r>
          </w:p>
        </w:tc>
        <w:tc>
          <w:tcPr>
            <w:tcW w:w="708" w:type="dxa"/>
            <w:tcBorders>
              <w:top w:val="single" w:sz="4" w:space="0" w:color="000000"/>
              <w:left w:val="single" w:sz="4" w:space="0" w:color="000000"/>
              <w:bottom w:val="single" w:sz="4" w:space="0" w:color="000000"/>
              <w:right w:val="single" w:sz="4" w:space="0" w:color="000000"/>
            </w:tcBorders>
            <w:vAlign w:val="center"/>
          </w:tcPr>
          <w:p w14:paraId="7082AEC9" w14:textId="77777777" w:rsidR="00A8744D" w:rsidRDefault="000D0D2F">
            <w:pPr>
              <w:autoSpaceDN w:val="0"/>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职权</w:t>
            </w:r>
            <w:r>
              <w:rPr>
                <w:rFonts w:ascii="黑体" w:eastAsia="黑体" w:hAnsi="黑体" w:cs="黑体" w:hint="eastAsia"/>
                <w:color w:val="000000"/>
                <w:sz w:val="24"/>
                <w:szCs w:val="24"/>
              </w:rPr>
              <w:br/>
              <w:t>类别</w:t>
            </w:r>
          </w:p>
        </w:tc>
        <w:tc>
          <w:tcPr>
            <w:tcW w:w="709" w:type="dxa"/>
            <w:tcBorders>
              <w:top w:val="single" w:sz="4" w:space="0" w:color="000000"/>
              <w:left w:val="single" w:sz="4" w:space="0" w:color="000000"/>
              <w:bottom w:val="single" w:sz="4" w:space="0" w:color="000000"/>
              <w:right w:val="single" w:sz="4" w:space="0" w:color="000000"/>
            </w:tcBorders>
            <w:vAlign w:val="center"/>
          </w:tcPr>
          <w:p w14:paraId="60783839" w14:textId="77777777" w:rsidR="00A8744D" w:rsidRDefault="000D0D2F">
            <w:pPr>
              <w:autoSpaceDN w:val="0"/>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责任</w:t>
            </w:r>
            <w:r>
              <w:rPr>
                <w:rFonts w:ascii="黑体" w:eastAsia="黑体" w:hAnsi="黑体" w:cs="黑体" w:hint="eastAsia"/>
                <w:color w:val="000000"/>
                <w:sz w:val="24"/>
                <w:szCs w:val="24"/>
              </w:rPr>
              <w:br/>
              <w:t>科室</w:t>
            </w:r>
          </w:p>
        </w:tc>
        <w:tc>
          <w:tcPr>
            <w:tcW w:w="709" w:type="dxa"/>
            <w:tcBorders>
              <w:top w:val="single" w:sz="4" w:space="0" w:color="000000"/>
              <w:left w:val="single" w:sz="4" w:space="0" w:color="000000"/>
              <w:bottom w:val="single" w:sz="4" w:space="0" w:color="000000"/>
              <w:right w:val="single" w:sz="4" w:space="0" w:color="000000"/>
            </w:tcBorders>
            <w:vAlign w:val="center"/>
          </w:tcPr>
          <w:p w14:paraId="7F11CF6D" w14:textId="20A2A211" w:rsidR="00A8744D" w:rsidRDefault="000D0D2F">
            <w:pPr>
              <w:autoSpaceDN w:val="0"/>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拟调整情况</w:t>
            </w:r>
          </w:p>
        </w:tc>
        <w:tc>
          <w:tcPr>
            <w:tcW w:w="787" w:type="dxa"/>
            <w:tcBorders>
              <w:top w:val="single" w:sz="4" w:space="0" w:color="000000"/>
              <w:left w:val="single" w:sz="4" w:space="0" w:color="000000"/>
              <w:bottom w:val="single" w:sz="4" w:space="0" w:color="000000"/>
              <w:right w:val="single" w:sz="4" w:space="0" w:color="000000"/>
            </w:tcBorders>
            <w:vAlign w:val="center"/>
          </w:tcPr>
          <w:p w14:paraId="694F77F0" w14:textId="77777777" w:rsidR="00A8744D" w:rsidRDefault="000D0D2F">
            <w:pPr>
              <w:autoSpaceDN w:val="0"/>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备注</w:t>
            </w:r>
          </w:p>
        </w:tc>
      </w:tr>
      <w:tr w:rsidR="00A8744D" w14:paraId="1F47ED67" w14:textId="77777777" w:rsidTr="00393EBD">
        <w:trPr>
          <w:trHeight w:val="6196"/>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635BFD2C" w14:textId="77777777" w:rsidR="00A8744D" w:rsidRPr="008465A8" w:rsidRDefault="000D0D2F">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hint="eastAsia"/>
                <w:color w:val="000000"/>
                <w:szCs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B0C65C3" w14:textId="5A35D6E6" w:rsidR="00A8744D" w:rsidRPr="008465A8" w:rsidRDefault="00FB13FF">
            <w:pPr>
              <w:autoSpaceDN w:val="0"/>
              <w:spacing w:line="300" w:lineRule="exact"/>
              <w:textAlignment w:val="center"/>
              <w:rPr>
                <w:rFonts w:ascii="仿宋" w:eastAsia="仿宋" w:hAnsi="仿宋" w:cs="方正仿宋_GB2312"/>
                <w:color w:val="000000"/>
                <w:szCs w:val="21"/>
              </w:rPr>
            </w:pPr>
            <w:r w:rsidRPr="00FB13FF">
              <w:rPr>
                <w:rFonts w:ascii="仿宋" w:eastAsia="仿宋" w:hAnsi="仿宋" w:cs="方正仿宋_GB2312" w:hint="eastAsia"/>
                <w:color w:val="000000"/>
                <w:szCs w:val="21"/>
              </w:rPr>
              <w:t>房屋租赁网签备案</w:t>
            </w:r>
          </w:p>
        </w:tc>
        <w:tc>
          <w:tcPr>
            <w:tcW w:w="9214" w:type="dxa"/>
            <w:tcBorders>
              <w:top w:val="single" w:sz="4" w:space="0" w:color="000000"/>
              <w:left w:val="single" w:sz="4" w:space="0" w:color="000000"/>
              <w:bottom w:val="single" w:sz="4" w:space="0" w:color="000000"/>
              <w:right w:val="single" w:sz="4" w:space="0" w:color="000000"/>
            </w:tcBorders>
            <w:vAlign w:val="center"/>
          </w:tcPr>
          <w:p w14:paraId="05A8CF72" w14:textId="4AE194EA" w:rsidR="00A8744D" w:rsidRPr="00FB13FF" w:rsidRDefault="00FB13FF" w:rsidP="00FB13FF">
            <w:pPr>
              <w:tabs>
                <w:tab w:val="left" w:pos="2265"/>
              </w:tabs>
              <w:spacing w:line="300" w:lineRule="exact"/>
              <w:rPr>
                <w:rFonts w:ascii="仿宋" w:eastAsia="仿宋" w:hAnsi="仿宋" w:cs="方正仿宋_GB2312"/>
                <w:szCs w:val="21"/>
              </w:rPr>
            </w:pPr>
            <w:r w:rsidRPr="00FB13FF">
              <w:rPr>
                <w:rFonts w:ascii="仿宋" w:eastAsia="仿宋" w:hAnsi="仿宋" w:cs="方正仿宋_GB2312" w:hint="eastAsia"/>
                <w:szCs w:val="21"/>
              </w:rPr>
              <w:t>《中华人民共和国城市房地产管理法》（中华人民共和国主席令第七十二号）第五十四条：“房屋租赁，出租人和承租人应当签订书面租赁合同，约定租赁期限、租赁用途、租赁价格、修缮责任等条款，以及双方的其他权利和义务，并向房产管理部门登记备案”。《河南省房屋租赁管理办法》（2015年）第十六条:“房屋租赁实行登记备案制度。房屋租赁合同订立后30日内,房屋出租人应当持下列材料到省辖市或者县(市)住房城乡建设(房产)部门办理房屋租赁登记备案:(一)出租人和承租人的身份证明;(二)房屋所有权证书或者其他合法证明;(三)房屋租赁合同;(四)房屋转租的,原出租人同意转租的书面证明;(五)出租委托代管房屋的,需提交委托人授权出租的书面证明;(六)法律、法规和规章规定的其他材料。　房屋出租人可以书面委托他人办理房屋租赁登记备案。” 第十七条 “当事人提交的材料齐全并且真实、合法、有效的,省辖市、县(市)住房城乡建设(房产)部门应当在3个工作日内办理房屋租赁登记备案,向租赁当事人开具房屋租赁登记备案证明。当事人提交的材料不齐全或者不符合法定形式的,受理部门应当一次性告知当事人需要补正的内容。” 第十八条 “房屋租赁登记备案证明是房屋租赁管理的有效凭证。房屋租赁登记备案证明应当载明租赁当事人的姓名或者名称、有效身份证件种类和号码,出租房屋的坐落、租赁用途、租赁期限等内容。房屋租赁登记备案证明遗失的,应当向原登记备案部门补领。禁止伪造、涂改、转借、转让房屋租赁登记备案证明。” 第十九条 “房屋租赁合同重要内容变更的,出租人应当自原租赁合同变更之日起30日内到原租赁登记备案部门办理登记变更手续。” 第二十条 “省辖市、县(市)住房城乡建设(房产)部门应当建立房屋租赁登记备案信息系统,逐步实行房屋租赁合同网上登记备案,并与其他有关部门实现信息共享。管理、使用房屋租赁信息的部门及其工作人员,应当对房屋租赁信息保密,维护当事人的合法权益”。</w:t>
            </w:r>
          </w:p>
        </w:tc>
        <w:tc>
          <w:tcPr>
            <w:tcW w:w="708" w:type="dxa"/>
            <w:tcBorders>
              <w:top w:val="single" w:sz="4" w:space="0" w:color="000000"/>
              <w:left w:val="single" w:sz="4" w:space="0" w:color="000000"/>
              <w:bottom w:val="single" w:sz="4" w:space="0" w:color="000000"/>
              <w:right w:val="single" w:sz="4" w:space="0" w:color="000000"/>
            </w:tcBorders>
            <w:vAlign w:val="center"/>
          </w:tcPr>
          <w:p w14:paraId="382B0794" w14:textId="586CE6DC" w:rsidR="00A8744D" w:rsidRPr="008465A8" w:rsidRDefault="000D0D2F">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color w:val="000000"/>
                <w:szCs w:val="21"/>
              </w:rPr>
              <w:t>其他</w:t>
            </w:r>
            <w:r w:rsidR="006A71A0">
              <w:rPr>
                <w:rFonts w:ascii="仿宋" w:eastAsia="仿宋" w:hAnsi="仿宋" w:cs="方正仿宋_GB2312" w:hint="eastAsia"/>
                <w:color w:val="000000"/>
                <w:szCs w:val="21"/>
              </w:rPr>
              <w:t>职权</w:t>
            </w:r>
          </w:p>
        </w:tc>
        <w:tc>
          <w:tcPr>
            <w:tcW w:w="709" w:type="dxa"/>
            <w:tcBorders>
              <w:top w:val="single" w:sz="4" w:space="0" w:color="000000"/>
              <w:left w:val="single" w:sz="4" w:space="0" w:color="000000"/>
              <w:bottom w:val="single" w:sz="4" w:space="0" w:color="000000"/>
              <w:right w:val="single" w:sz="4" w:space="0" w:color="000000"/>
            </w:tcBorders>
            <w:vAlign w:val="center"/>
          </w:tcPr>
          <w:p w14:paraId="65CE9753" w14:textId="77777777" w:rsidR="00A8744D" w:rsidRPr="008465A8" w:rsidRDefault="000D0D2F">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hint="eastAsia"/>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41902DD5" w14:textId="6147F3A6" w:rsidR="00A8744D" w:rsidRPr="008465A8" w:rsidRDefault="00FB13FF">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533B26AF" w14:textId="26C022DB" w:rsidR="00A8744D" w:rsidRPr="008465A8" w:rsidRDefault="00A8744D" w:rsidP="000579D9">
            <w:pPr>
              <w:autoSpaceDN w:val="0"/>
              <w:spacing w:line="300" w:lineRule="exact"/>
              <w:jc w:val="center"/>
              <w:textAlignment w:val="center"/>
              <w:rPr>
                <w:rFonts w:ascii="仿宋" w:eastAsia="仿宋" w:hAnsi="仿宋" w:cs="方正仿宋_GB2312"/>
                <w:color w:val="000000"/>
                <w:szCs w:val="21"/>
              </w:rPr>
            </w:pPr>
          </w:p>
        </w:tc>
      </w:tr>
      <w:tr w:rsidR="00FB13FF" w14:paraId="07618A59" w14:textId="77777777" w:rsidTr="00CB51C8">
        <w:trPr>
          <w:trHeight w:val="669"/>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20CDFBCE" w14:textId="476903E9" w:rsidR="00FB13FF" w:rsidRPr="008465A8" w:rsidRDefault="00FB13FF">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lastRenderedPageBreak/>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1941D6F9" w14:textId="7D0DCEB6" w:rsidR="00FB13FF" w:rsidRPr="008465A8" w:rsidRDefault="00FB13FF">
            <w:pPr>
              <w:autoSpaceDN w:val="0"/>
              <w:spacing w:line="300" w:lineRule="exact"/>
              <w:textAlignment w:val="center"/>
              <w:rPr>
                <w:rFonts w:ascii="仿宋" w:eastAsia="仿宋" w:hAnsi="仿宋" w:cs="方正仿宋_GB2312"/>
                <w:color w:val="000000"/>
                <w:szCs w:val="21"/>
              </w:rPr>
            </w:pPr>
            <w:r w:rsidRPr="00FB13FF">
              <w:rPr>
                <w:rFonts w:ascii="仿宋" w:eastAsia="仿宋" w:hAnsi="仿宋" w:cs="方正仿宋_GB2312" w:hint="eastAsia"/>
                <w:color w:val="000000"/>
                <w:szCs w:val="21"/>
              </w:rPr>
              <w:t>河南省新型墙体材料认定</w:t>
            </w:r>
          </w:p>
        </w:tc>
        <w:tc>
          <w:tcPr>
            <w:tcW w:w="9214" w:type="dxa"/>
            <w:tcBorders>
              <w:top w:val="single" w:sz="4" w:space="0" w:color="000000"/>
              <w:left w:val="single" w:sz="4" w:space="0" w:color="000000"/>
              <w:bottom w:val="single" w:sz="4" w:space="0" w:color="000000"/>
              <w:right w:val="single" w:sz="4" w:space="0" w:color="000000"/>
            </w:tcBorders>
            <w:vAlign w:val="center"/>
          </w:tcPr>
          <w:p w14:paraId="7E8FD81D" w14:textId="77777777" w:rsidR="002B6263" w:rsidRPr="002B6263" w:rsidRDefault="002B6263" w:rsidP="002B6263">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《河南省发展应用新型墙体材料条例》第二十三条：“新型墙体材料产品实行认定制度。</w:t>
            </w:r>
          </w:p>
          <w:p w14:paraId="6F62CEDD" w14:textId="77777777" w:rsidR="002B6263" w:rsidRPr="002B6263" w:rsidRDefault="002B6263" w:rsidP="002B6263">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鼓励符合下列条件的生产企业申请新型墙体材料产品认定：</w:t>
            </w:r>
          </w:p>
          <w:p w14:paraId="3CA6D7B7" w14:textId="77777777" w:rsidR="002B6263" w:rsidRPr="002B6263" w:rsidRDefault="002B6263" w:rsidP="002B6263">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(一)属于国家和本省公布的新型墙体材料目录范围；</w:t>
            </w:r>
          </w:p>
          <w:p w14:paraId="0DE0BD5E" w14:textId="67AE62D1" w:rsidR="00FB13FF" w:rsidRPr="008465A8" w:rsidRDefault="002B6263" w:rsidP="002B6263">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(二)符合质量标准，并经法定质量检验机构检验合格；</w:t>
            </w:r>
          </w:p>
        </w:tc>
        <w:tc>
          <w:tcPr>
            <w:tcW w:w="708" w:type="dxa"/>
            <w:tcBorders>
              <w:top w:val="single" w:sz="4" w:space="0" w:color="000000"/>
              <w:left w:val="single" w:sz="4" w:space="0" w:color="000000"/>
              <w:bottom w:val="single" w:sz="4" w:space="0" w:color="000000"/>
              <w:right w:val="single" w:sz="4" w:space="0" w:color="000000"/>
            </w:tcBorders>
            <w:vAlign w:val="center"/>
          </w:tcPr>
          <w:p w14:paraId="01CD6764" w14:textId="64E1733E" w:rsidR="00FB13FF" w:rsidRPr="008465A8" w:rsidRDefault="006A71A0">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color w:val="000000"/>
                <w:szCs w:val="21"/>
              </w:rPr>
              <w:t>其他职权</w:t>
            </w:r>
          </w:p>
        </w:tc>
        <w:tc>
          <w:tcPr>
            <w:tcW w:w="709" w:type="dxa"/>
            <w:tcBorders>
              <w:top w:val="single" w:sz="4" w:space="0" w:color="000000"/>
              <w:left w:val="single" w:sz="4" w:space="0" w:color="000000"/>
              <w:bottom w:val="single" w:sz="4" w:space="0" w:color="000000"/>
              <w:right w:val="single" w:sz="4" w:space="0" w:color="000000"/>
            </w:tcBorders>
            <w:vAlign w:val="center"/>
          </w:tcPr>
          <w:p w14:paraId="40040932" w14:textId="380EEBE3" w:rsidR="00FB13FF" w:rsidRPr="008465A8" w:rsidRDefault="006A71A0" w:rsidP="006A71A0">
            <w:pPr>
              <w:autoSpaceDN w:val="0"/>
              <w:spacing w:line="300" w:lineRule="exact"/>
              <w:textAlignment w:val="center"/>
              <w:rPr>
                <w:rFonts w:ascii="仿宋" w:eastAsia="仿宋" w:hAnsi="仿宋" w:cs="方正仿宋_GB2312" w:hint="eastAsia"/>
                <w:color w:val="000000"/>
                <w:szCs w:val="21"/>
              </w:rPr>
            </w:pPr>
            <w:r>
              <w:rPr>
                <w:rFonts w:ascii="仿宋" w:eastAsia="仿宋" w:hAnsi="仿宋" w:cs="方正仿宋_GB2312"/>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75E1A0E6" w14:textId="2F7C3F8E" w:rsidR="00FB13FF" w:rsidRPr="008465A8" w:rsidRDefault="006A71A0">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6BE69150" w14:textId="77777777" w:rsidR="00FB13FF" w:rsidRPr="008465A8" w:rsidRDefault="00FB13FF" w:rsidP="000579D9">
            <w:pPr>
              <w:autoSpaceDN w:val="0"/>
              <w:spacing w:line="300" w:lineRule="exact"/>
              <w:jc w:val="center"/>
              <w:textAlignment w:val="center"/>
              <w:rPr>
                <w:rFonts w:ascii="仿宋" w:eastAsia="仿宋" w:hAnsi="仿宋" w:cs="方正仿宋_GB2312"/>
                <w:color w:val="000000"/>
                <w:szCs w:val="21"/>
              </w:rPr>
            </w:pPr>
          </w:p>
        </w:tc>
      </w:tr>
      <w:tr w:rsidR="00CB51C8" w14:paraId="5E038097" w14:textId="77777777" w:rsidTr="00CB51C8">
        <w:trPr>
          <w:trHeight w:val="669"/>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7DFEB545" w14:textId="22C7E06E"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2F7D0205" w14:textId="4C23F0BC"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单独修建的人民防空工程竣工验收备案</w:t>
            </w:r>
          </w:p>
        </w:tc>
        <w:tc>
          <w:tcPr>
            <w:tcW w:w="9214" w:type="dxa"/>
            <w:tcBorders>
              <w:top w:val="single" w:sz="4" w:space="0" w:color="000000"/>
              <w:left w:val="single" w:sz="4" w:space="0" w:color="000000"/>
              <w:bottom w:val="single" w:sz="4" w:space="0" w:color="000000"/>
              <w:right w:val="single" w:sz="4" w:space="0" w:color="000000"/>
            </w:tcBorders>
            <w:vAlign w:val="center"/>
          </w:tcPr>
          <w:p w14:paraId="69C33E39" w14:textId="4338096B"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建设工程质量管理条例》（国务院2000年1月10日国务院第25次常务会议通过，2000年1月30日国务院令第279号发布实施，根据2017年10月7日《国务院关于修改部分行政法规的决定》（中华人民共和国国务院令第687号）第一次修订，根据2019年4月23日《国务院关于修改部分行政法规的决定》第二次修订）第四十九条：建设单位应当自建设工程竣工验收合格之日起１５日内，将建设工程竣工验收报告和规划、公安消防、环保等部门出具的认可文件或者准许使用文件报建设行政主管部门或者其他有关部门备案。建设行政主管部门或者其他有关部门发现建设单位在竣工验收过程中有违反国家有关建设工程质量管理规定行为的，责令停止使用，重新组织竣工验收。《人民防空工程建设管理规定》（国家国防动员委员会、国家发展计划委员会、建设部、财政部 〔2003〕国人防办字第18号)第三十八条、第五十七条：人民防空工程竣工验收实行备案制度。人民防空工程建设单位应当自工程竣工验收合格之日起15日内，将工程竣工验收报告和接受委托的工程质量监督机构及有关部门出具的认可文件报人民防空主管部门备案。防空地下室竣工验收实行备案制度，建设单位在向建设行政主管部门备案时，应当出具人民防空主管部门的认可文件。《人民防空工程质量监督管理规定》（国人防〔2010〕288号）第十三条：人防工程竣工验收实行备案制。人防工程竣工验收由建设单位组织，人防工程质量监督机构对人防工程竣工验收履行监督责任。人防工程验收合格后15个工作日内，建设单位应将竣工备案材料报送人防主管部门备案。《河南省人民防空工程管理办法》（河南省人民政府令第200号）第二十五条</w:t>
            </w:r>
          </w:p>
        </w:tc>
        <w:tc>
          <w:tcPr>
            <w:tcW w:w="708" w:type="dxa"/>
            <w:tcBorders>
              <w:top w:val="single" w:sz="4" w:space="0" w:color="000000"/>
              <w:left w:val="single" w:sz="4" w:space="0" w:color="000000"/>
              <w:bottom w:val="single" w:sz="4" w:space="0" w:color="000000"/>
              <w:right w:val="single" w:sz="4" w:space="0" w:color="000000"/>
            </w:tcBorders>
            <w:vAlign w:val="center"/>
          </w:tcPr>
          <w:p w14:paraId="02370AB2" w14:textId="1298D729" w:rsidR="00CB51C8" w:rsidRPr="008465A8" w:rsidRDefault="00393EBD"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color w:val="000000"/>
                <w:szCs w:val="21"/>
              </w:rPr>
              <w:t>其他职权</w:t>
            </w:r>
            <w:bookmarkStart w:id="0" w:name="_GoBack"/>
            <w:bookmarkEnd w:id="0"/>
          </w:p>
        </w:tc>
        <w:tc>
          <w:tcPr>
            <w:tcW w:w="709" w:type="dxa"/>
            <w:tcBorders>
              <w:top w:val="single" w:sz="4" w:space="0" w:color="000000"/>
              <w:left w:val="single" w:sz="4" w:space="0" w:color="000000"/>
              <w:bottom w:val="single" w:sz="4" w:space="0" w:color="000000"/>
              <w:right w:val="single" w:sz="4" w:space="0" w:color="000000"/>
            </w:tcBorders>
            <w:vAlign w:val="center"/>
          </w:tcPr>
          <w:p w14:paraId="14A1F70E" w14:textId="6AFB5C3D"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hint="eastAsia"/>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248F83E5" w14:textId="480E8F8A"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30C3AE53" w14:textId="77777777"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p>
        </w:tc>
      </w:tr>
      <w:tr w:rsidR="00CB51C8" w14:paraId="65596477" w14:textId="77777777" w:rsidTr="00CB51C8">
        <w:trPr>
          <w:trHeight w:val="669"/>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696A0161" w14:textId="68F9AD2E"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22C3C33A" w14:textId="116FD7ED"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建筑业企业资质审批权限</w:t>
            </w:r>
          </w:p>
        </w:tc>
        <w:tc>
          <w:tcPr>
            <w:tcW w:w="9214" w:type="dxa"/>
            <w:tcBorders>
              <w:top w:val="single" w:sz="4" w:space="0" w:color="000000"/>
              <w:left w:val="single" w:sz="4" w:space="0" w:color="000000"/>
              <w:bottom w:val="single" w:sz="4" w:space="0" w:color="000000"/>
              <w:right w:val="single" w:sz="4" w:space="0" w:color="000000"/>
            </w:tcBorders>
            <w:vAlign w:val="center"/>
          </w:tcPr>
          <w:p w14:paraId="4B254B81" w14:textId="5DF3991F"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第22号，2016年9月13日、2018年12月22日予以修改）第十条：下列建筑业企业资质，由企业工商注册所在地省、自治区、直辖市人民政府住房城乡建设主管部门许可：（一）施工总承包资质序列二级资质及铁路、通信工程施工总承包三级资质；（二）专业承包资质序列一级资质（不含公路、水运、水利、铁路、民航方面的专业承包一级资质及涉及多个专业的专业承包一级资质）；（三）专业承包资质序列二级资质（不含铁路、民航方面的专业承包二级资质）；铁路方面专业承包三级资质；特种工程专业承包资质。第十一条：下列建筑业企业资质，由企业工商注册所在地设区的市人民政府住房城乡建设主管部门许可：（一）施工总承包资质序列三级资质（不含铁路、通信工程施工总承包三级资质）；（二）专业承包资质序列三级资质（不含铁路方面专业承包资质）及预拌混凝土、模板脚手架专业承包资质；（三）施工劳务资质；（四）燃气燃烧器具安装、维修企业资质。"</w:t>
            </w:r>
          </w:p>
        </w:tc>
        <w:tc>
          <w:tcPr>
            <w:tcW w:w="708" w:type="dxa"/>
            <w:tcBorders>
              <w:top w:val="single" w:sz="4" w:space="0" w:color="000000"/>
              <w:left w:val="single" w:sz="4" w:space="0" w:color="000000"/>
              <w:bottom w:val="single" w:sz="4" w:space="0" w:color="000000"/>
              <w:right w:val="single" w:sz="4" w:space="0" w:color="000000"/>
            </w:tcBorders>
            <w:vAlign w:val="center"/>
          </w:tcPr>
          <w:p w14:paraId="70CE7FFB" w14:textId="1D9E536F"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行政许可</w:t>
            </w:r>
          </w:p>
        </w:tc>
        <w:tc>
          <w:tcPr>
            <w:tcW w:w="709" w:type="dxa"/>
            <w:tcBorders>
              <w:top w:val="single" w:sz="4" w:space="0" w:color="000000"/>
              <w:left w:val="single" w:sz="4" w:space="0" w:color="000000"/>
              <w:bottom w:val="single" w:sz="4" w:space="0" w:color="000000"/>
              <w:right w:val="single" w:sz="4" w:space="0" w:color="000000"/>
            </w:tcBorders>
            <w:vAlign w:val="center"/>
          </w:tcPr>
          <w:p w14:paraId="3D10C482" w14:textId="3D670716"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hint="eastAsia"/>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474F80AC" w14:textId="3487A631"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50083155" w14:textId="77777777"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p>
        </w:tc>
      </w:tr>
      <w:tr w:rsidR="00CB51C8" w14:paraId="27CFDBD8" w14:textId="77777777" w:rsidTr="00393EBD">
        <w:trPr>
          <w:trHeight w:val="1844"/>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283D803D" w14:textId="4D75BA04"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lastRenderedPageBreak/>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A6D7B27" w14:textId="6AD0DF76"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房地产开发企业资质核定（二级及以下）</w:t>
            </w:r>
          </w:p>
        </w:tc>
        <w:tc>
          <w:tcPr>
            <w:tcW w:w="9214" w:type="dxa"/>
            <w:tcBorders>
              <w:top w:val="single" w:sz="4" w:space="0" w:color="000000"/>
              <w:left w:val="single" w:sz="4" w:space="0" w:color="000000"/>
              <w:bottom w:val="single" w:sz="4" w:space="0" w:color="000000"/>
              <w:right w:val="single" w:sz="4" w:space="0" w:color="000000"/>
            </w:tcBorders>
            <w:vAlign w:val="center"/>
          </w:tcPr>
          <w:p w14:paraId="664213EB" w14:textId="77777777" w:rsidR="00CB51C8" w:rsidRPr="002B6263"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14:paraId="351A5C96" w14:textId="65462542"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《房地产开发企业资质管理规定》（2000年3月29日建设部令第77号，2015年5月4日予以修改）第十一条：……二级资质及二级资质以下的审批办法由省、自治区、直辖市人民政府建设行政主管部门制定。"</w:t>
            </w:r>
          </w:p>
        </w:tc>
        <w:tc>
          <w:tcPr>
            <w:tcW w:w="708" w:type="dxa"/>
            <w:tcBorders>
              <w:top w:val="single" w:sz="4" w:space="0" w:color="000000"/>
              <w:left w:val="single" w:sz="4" w:space="0" w:color="000000"/>
              <w:bottom w:val="single" w:sz="4" w:space="0" w:color="000000"/>
              <w:right w:val="single" w:sz="4" w:space="0" w:color="000000"/>
            </w:tcBorders>
            <w:vAlign w:val="center"/>
          </w:tcPr>
          <w:p w14:paraId="4F5EC307" w14:textId="0ECDCE72"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行政许可</w:t>
            </w:r>
          </w:p>
        </w:tc>
        <w:tc>
          <w:tcPr>
            <w:tcW w:w="709" w:type="dxa"/>
            <w:tcBorders>
              <w:top w:val="single" w:sz="4" w:space="0" w:color="000000"/>
              <w:left w:val="single" w:sz="4" w:space="0" w:color="000000"/>
              <w:bottom w:val="single" w:sz="4" w:space="0" w:color="000000"/>
              <w:right w:val="single" w:sz="4" w:space="0" w:color="000000"/>
            </w:tcBorders>
            <w:vAlign w:val="center"/>
          </w:tcPr>
          <w:p w14:paraId="016CC9E6" w14:textId="34AAC79A"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458A34AD" w14:textId="0974602A"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6213AC8F" w14:textId="77777777"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p>
        </w:tc>
      </w:tr>
      <w:tr w:rsidR="00CB51C8" w14:paraId="31ACA7B0" w14:textId="77777777" w:rsidTr="00CB51C8">
        <w:trPr>
          <w:trHeight w:val="669"/>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256B5C7D" w14:textId="71C4E948"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color w:val="000000"/>
                <w:szCs w:val="21"/>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22C7F99C" w14:textId="0BFAA1B8"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工程监理企业资质审核</w:t>
            </w:r>
          </w:p>
        </w:tc>
        <w:tc>
          <w:tcPr>
            <w:tcW w:w="9214" w:type="dxa"/>
            <w:tcBorders>
              <w:top w:val="single" w:sz="4" w:space="0" w:color="000000"/>
              <w:left w:val="single" w:sz="4" w:space="0" w:color="000000"/>
              <w:bottom w:val="single" w:sz="4" w:space="0" w:color="000000"/>
              <w:right w:val="single" w:sz="4" w:space="0" w:color="000000"/>
            </w:tcBorders>
            <w:vAlign w:val="center"/>
          </w:tcPr>
          <w:p w14:paraId="7288AFBD" w14:textId="77777777" w:rsidR="00CB51C8" w:rsidRPr="002B6263"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中华人民共和国建筑法》（1997年11月1日主席令第九十一号，2011年4月22日予以修改）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14:paraId="6CBF931C" w14:textId="30B3E555"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工程监理企业资质管理规定》（2007年6月26日建设部令第158号，2015年5月4日、2016年9月13日、2018年12月22日予以修改）第十条：专业乙级、丙级资质和事务所资质由企业所在地省、自治区、直辖市人民政府住房城乡建设主管部门审批。"</w:t>
            </w:r>
          </w:p>
        </w:tc>
        <w:tc>
          <w:tcPr>
            <w:tcW w:w="708" w:type="dxa"/>
            <w:tcBorders>
              <w:top w:val="single" w:sz="4" w:space="0" w:color="000000"/>
              <w:left w:val="single" w:sz="4" w:space="0" w:color="000000"/>
              <w:bottom w:val="single" w:sz="4" w:space="0" w:color="000000"/>
              <w:right w:val="single" w:sz="4" w:space="0" w:color="000000"/>
            </w:tcBorders>
            <w:vAlign w:val="center"/>
          </w:tcPr>
          <w:p w14:paraId="0C7B9748" w14:textId="10E33B12"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行政许可</w:t>
            </w:r>
          </w:p>
        </w:tc>
        <w:tc>
          <w:tcPr>
            <w:tcW w:w="709" w:type="dxa"/>
            <w:tcBorders>
              <w:top w:val="single" w:sz="4" w:space="0" w:color="000000"/>
              <w:left w:val="single" w:sz="4" w:space="0" w:color="000000"/>
              <w:bottom w:val="single" w:sz="4" w:space="0" w:color="000000"/>
              <w:right w:val="single" w:sz="4" w:space="0" w:color="000000"/>
            </w:tcBorders>
            <w:vAlign w:val="center"/>
          </w:tcPr>
          <w:p w14:paraId="7C674D3D" w14:textId="77777777"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hint="eastAsia"/>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220B242F" w14:textId="74AD3502"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2077DED7" w14:textId="3405F836"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p>
        </w:tc>
      </w:tr>
      <w:tr w:rsidR="00CB51C8" w14:paraId="456ECC04" w14:textId="77777777" w:rsidTr="00CB51C8">
        <w:trPr>
          <w:trHeight w:val="669"/>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03C25C54" w14:textId="2A3676A1"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525CC487" w14:textId="0E41A200"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人防工程改造审批</w:t>
            </w:r>
          </w:p>
        </w:tc>
        <w:tc>
          <w:tcPr>
            <w:tcW w:w="9214" w:type="dxa"/>
            <w:tcBorders>
              <w:top w:val="single" w:sz="4" w:space="0" w:color="000000"/>
              <w:left w:val="single" w:sz="4" w:space="0" w:color="000000"/>
              <w:bottom w:val="single" w:sz="4" w:space="0" w:color="000000"/>
              <w:right w:val="single" w:sz="4" w:space="0" w:color="000000"/>
            </w:tcBorders>
            <w:vAlign w:val="center"/>
          </w:tcPr>
          <w:p w14:paraId="4BEC49DB" w14:textId="21F25836"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人民防空工程维护管理办法》（〔2001〕国人防办字第210号）第十六条：“人民防空工程进行改造时，不得降低防护能力和影响其防空效能，并按有关规定、规范进行设计，经人民防空主管部门批准后实施。”《人民防空工程平时开发利用管理办法》（ 〔2001〕国人防办字第211号）第十三条：“使用单位不得改变人民防空工程的主体结构，不得擅自拆除人民防空工程设备设施或者危害人民防空工程的安全和使用效能。使用单位因使用需要可对人民防空工程进行装修并向工程隶属单位提出书面申请。装修方案和施工图纸必须报经工程所在地人防主管部门批准。</w:t>
            </w:r>
          </w:p>
        </w:tc>
        <w:tc>
          <w:tcPr>
            <w:tcW w:w="708" w:type="dxa"/>
            <w:tcBorders>
              <w:top w:val="single" w:sz="4" w:space="0" w:color="000000"/>
              <w:left w:val="single" w:sz="4" w:space="0" w:color="000000"/>
              <w:bottom w:val="single" w:sz="4" w:space="0" w:color="000000"/>
              <w:right w:val="single" w:sz="4" w:space="0" w:color="000000"/>
            </w:tcBorders>
            <w:vAlign w:val="center"/>
          </w:tcPr>
          <w:p w14:paraId="42DA3618" w14:textId="179254CF"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行政许可</w:t>
            </w:r>
          </w:p>
        </w:tc>
        <w:tc>
          <w:tcPr>
            <w:tcW w:w="709" w:type="dxa"/>
            <w:tcBorders>
              <w:top w:val="single" w:sz="4" w:space="0" w:color="000000"/>
              <w:left w:val="single" w:sz="4" w:space="0" w:color="000000"/>
              <w:bottom w:val="single" w:sz="4" w:space="0" w:color="000000"/>
              <w:right w:val="single" w:sz="4" w:space="0" w:color="000000"/>
            </w:tcBorders>
            <w:vAlign w:val="center"/>
          </w:tcPr>
          <w:p w14:paraId="485A00E6" w14:textId="2AF1E0FE"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hint="eastAsia"/>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3FE14AA7" w14:textId="1C513489"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40F9AD01" w14:textId="77777777"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p>
        </w:tc>
      </w:tr>
      <w:tr w:rsidR="00CB51C8" w14:paraId="4AC21DD6" w14:textId="77777777" w:rsidTr="00393EBD">
        <w:trPr>
          <w:trHeight w:val="1135"/>
          <w:jc w:val="center"/>
        </w:trPr>
        <w:tc>
          <w:tcPr>
            <w:tcW w:w="721" w:type="dxa"/>
            <w:tcBorders>
              <w:top w:val="single" w:sz="4" w:space="0" w:color="000000"/>
              <w:left w:val="single" w:sz="4" w:space="0" w:color="000000"/>
              <w:bottom w:val="single" w:sz="4" w:space="0" w:color="000000"/>
              <w:right w:val="single" w:sz="4" w:space="0" w:color="000000"/>
            </w:tcBorders>
            <w:vAlign w:val="center"/>
          </w:tcPr>
          <w:p w14:paraId="771F099F" w14:textId="0671C18E"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7CC11C8F" w14:textId="2ED9A166"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2B6263">
              <w:rPr>
                <w:rFonts w:ascii="仿宋" w:eastAsia="仿宋" w:hAnsi="仿宋" w:cs="方正仿宋_GB2312" w:hint="eastAsia"/>
                <w:color w:val="000000"/>
                <w:szCs w:val="21"/>
              </w:rPr>
              <w:t>单独修建的人民防空工程报建审批</w:t>
            </w:r>
          </w:p>
        </w:tc>
        <w:tc>
          <w:tcPr>
            <w:tcW w:w="9214" w:type="dxa"/>
            <w:tcBorders>
              <w:top w:val="single" w:sz="4" w:space="0" w:color="000000"/>
              <w:left w:val="single" w:sz="4" w:space="0" w:color="000000"/>
              <w:bottom w:val="single" w:sz="4" w:space="0" w:color="000000"/>
              <w:right w:val="single" w:sz="4" w:space="0" w:color="000000"/>
            </w:tcBorders>
            <w:vAlign w:val="center"/>
          </w:tcPr>
          <w:p w14:paraId="7AA4DA23" w14:textId="77777777" w:rsidR="00CB51C8" w:rsidRPr="00CB51C8" w:rsidRDefault="00CB51C8" w:rsidP="00CB51C8">
            <w:pPr>
              <w:autoSpaceDN w:val="0"/>
              <w:spacing w:line="300" w:lineRule="exact"/>
              <w:textAlignment w:val="center"/>
              <w:rPr>
                <w:rFonts w:ascii="仿宋" w:eastAsia="仿宋" w:hAnsi="仿宋" w:cs="方正仿宋_GB2312"/>
                <w:color w:val="000000"/>
                <w:szCs w:val="21"/>
              </w:rPr>
            </w:pPr>
            <w:r w:rsidRPr="00CB51C8">
              <w:rPr>
                <w:rFonts w:ascii="仿宋" w:eastAsia="仿宋" w:hAnsi="仿宋" w:cs="方正仿宋_GB2312" w:hint="eastAsia"/>
                <w:color w:val="000000"/>
                <w:szCs w:val="21"/>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一条：人民防空指挥工程、公用的人员掩蔽工程和疏散干道工程由人民防空主管部门负责组织修建；医疗救护、物资储备等专用工程由其他有关部门负责组织修建。有关单位负责修建本单位的人员与物资掩蔽工程。</w:t>
            </w:r>
          </w:p>
          <w:p w14:paraId="21517D48" w14:textId="77777777" w:rsidR="00CB51C8" w:rsidRPr="00CB51C8" w:rsidRDefault="00CB51C8" w:rsidP="00CB51C8">
            <w:pPr>
              <w:autoSpaceDN w:val="0"/>
              <w:spacing w:line="300" w:lineRule="exact"/>
              <w:textAlignment w:val="center"/>
              <w:rPr>
                <w:rFonts w:ascii="仿宋" w:eastAsia="仿宋" w:hAnsi="仿宋" w:cs="方正仿宋_GB2312"/>
                <w:color w:val="000000"/>
                <w:szCs w:val="21"/>
              </w:rPr>
            </w:pPr>
            <w:r w:rsidRPr="00CB51C8">
              <w:rPr>
                <w:rFonts w:ascii="仿宋" w:eastAsia="仿宋" w:hAnsi="仿宋" w:cs="方正仿宋_GB2312" w:hint="eastAsia"/>
                <w:color w:val="000000"/>
                <w:szCs w:val="21"/>
              </w:rPr>
              <w:t>国家人民防空办公室《关于调整人民防空建设审批事项的通知》（国人防〔2014〕235号)第二部分、第（二）：人防工程项目审批。调整为：省级、国家人防重点城市人防指挥工程和建筑面积5万平方米（含）以上的其他人防工程、疏散基地和教育训练基地，由国家人防办审批。上述以外的人防工程、疏散基地和教育训练基地是否审批和审批权限由省级人防办确定。</w:t>
            </w:r>
          </w:p>
          <w:p w14:paraId="17718746" w14:textId="45D97A5D" w:rsidR="00CB51C8" w:rsidRPr="008465A8" w:rsidRDefault="00CB51C8" w:rsidP="00CB51C8">
            <w:pPr>
              <w:autoSpaceDN w:val="0"/>
              <w:spacing w:line="300" w:lineRule="exact"/>
              <w:textAlignment w:val="center"/>
              <w:rPr>
                <w:rFonts w:ascii="仿宋" w:eastAsia="仿宋" w:hAnsi="仿宋" w:cs="方正仿宋_GB2312"/>
                <w:color w:val="000000"/>
                <w:szCs w:val="21"/>
              </w:rPr>
            </w:pPr>
            <w:r w:rsidRPr="00CB51C8">
              <w:rPr>
                <w:rFonts w:ascii="仿宋" w:eastAsia="仿宋" w:hAnsi="仿宋" w:cs="方正仿宋_GB2312" w:hint="eastAsia"/>
                <w:color w:val="000000"/>
                <w:szCs w:val="21"/>
              </w:rPr>
              <w:t>《河南省实施＜中华人民共和国人民防空法＞办法》（1998年7月24日河南省人大常委会第6号公告公</w:t>
            </w:r>
            <w:r w:rsidRPr="00CB51C8">
              <w:rPr>
                <w:rFonts w:ascii="仿宋" w:eastAsia="仿宋" w:hAnsi="仿宋" w:cs="方正仿宋_GB2312" w:hint="eastAsia"/>
                <w:color w:val="000000"/>
                <w:szCs w:val="21"/>
              </w:rPr>
              <w:lastRenderedPageBreak/>
              <w:t>布）第十一条：为保障战时人员掩蔽、疏散和人民防空指挥而单独修建的人民防空工程属于国防基础设施，由县级以上人民防空主管部门按照城市规划和国家有关规定负责立项审批、设计审查、施工管理和竣工验收；其所需的建设用地依法予以保障。</w:t>
            </w:r>
          </w:p>
        </w:tc>
        <w:tc>
          <w:tcPr>
            <w:tcW w:w="708" w:type="dxa"/>
            <w:tcBorders>
              <w:top w:val="single" w:sz="4" w:space="0" w:color="000000"/>
              <w:left w:val="single" w:sz="4" w:space="0" w:color="000000"/>
              <w:bottom w:val="single" w:sz="4" w:space="0" w:color="000000"/>
              <w:right w:val="single" w:sz="4" w:space="0" w:color="000000"/>
            </w:tcBorders>
            <w:vAlign w:val="center"/>
          </w:tcPr>
          <w:p w14:paraId="795F3C80" w14:textId="59AF788C"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lastRenderedPageBreak/>
              <w:t>行政许可</w:t>
            </w:r>
          </w:p>
        </w:tc>
        <w:tc>
          <w:tcPr>
            <w:tcW w:w="709" w:type="dxa"/>
            <w:tcBorders>
              <w:top w:val="single" w:sz="4" w:space="0" w:color="000000"/>
              <w:left w:val="single" w:sz="4" w:space="0" w:color="000000"/>
              <w:bottom w:val="single" w:sz="4" w:space="0" w:color="000000"/>
              <w:right w:val="single" w:sz="4" w:space="0" w:color="000000"/>
            </w:tcBorders>
            <w:vAlign w:val="center"/>
          </w:tcPr>
          <w:p w14:paraId="55A103EB" w14:textId="7EFC02AF"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sidRPr="008465A8">
              <w:rPr>
                <w:rFonts w:ascii="仿宋" w:eastAsia="仿宋" w:hAnsi="仿宋" w:cs="方正仿宋_GB2312" w:hint="eastAsia"/>
                <w:color w:val="000000"/>
                <w:szCs w:val="21"/>
              </w:rPr>
              <w:t>行政审批股</w:t>
            </w:r>
          </w:p>
        </w:tc>
        <w:tc>
          <w:tcPr>
            <w:tcW w:w="709" w:type="dxa"/>
            <w:tcBorders>
              <w:top w:val="single" w:sz="4" w:space="0" w:color="000000"/>
              <w:left w:val="single" w:sz="4" w:space="0" w:color="000000"/>
              <w:bottom w:val="single" w:sz="4" w:space="0" w:color="000000"/>
              <w:right w:val="single" w:sz="4" w:space="0" w:color="000000"/>
            </w:tcBorders>
            <w:vAlign w:val="center"/>
          </w:tcPr>
          <w:p w14:paraId="1D202D4F" w14:textId="24FFF8CC"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r>
              <w:rPr>
                <w:rFonts w:ascii="仿宋" w:eastAsia="仿宋" w:hAnsi="仿宋" w:cs="方正仿宋_GB2312" w:hint="eastAsia"/>
                <w:color w:val="000000"/>
                <w:szCs w:val="21"/>
              </w:rPr>
              <w:t>承接</w:t>
            </w:r>
          </w:p>
        </w:tc>
        <w:tc>
          <w:tcPr>
            <w:tcW w:w="787" w:type="dxa"/>
            <w:tcBorders>
              <w:top w:val="single" w:sz="4" w:space="0" w:color="000000"/>
              <w:left w:val="single" w:sz="4" w:space="0" w:color="000000"/>
              <w:bottom w:val="single" w:sz="4" w:space="0" w:color="000000"/>
              <w:right w:val="single" w:sz="4" w:space="0" w:color="000000"/>
            </w:tcBorders>
            <w:vAlign w:val="center"/>
          </w:tcPr>
          <w:p w14:paraId="7676E87E" w14:textId="77777777" w:rsidR="00CB51C8" w:rsidRPr="008465A8" w:rsidRDefault="00CB51C8" w:rsidP="00CB51C8">
            <w:pPr>
              <w:autoSpaceDN w:val="0"/>
              <w:spacing w:line="300" w:lineRule="exact"/>
              <w:jc w:val="center"/>
              <w:textAlignment w:val="center"/>
              <w:rPr>
                <w:rFonts w:ascii="仿宋" w:eastAsia="仿宋" w:hAnsi="仿宋" w:cs="方正仿宋_GB2312"/>
                <w:color w:val="000000"/>
                <w:szCs w:val="21"/>
              </w:rPr>
            </w:pPr>
          </w:p>
        </w:tc>
      </w:tr>
    </w:tbl>
    <w:p w14:paraId="6707E753" w14:textId="77777777" w:rsidR="00A8744D" w:rsidRDefault="00A8744D"/>
    <w:sectPr w:rsidR="00A8744D">
      <w:pgSz w:w="16838" w:h="11906" w:orient="landscape"/>
      <w:pgMar w:top="1191" w:right="1440" w:bottom="119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CDAC3" w14:textId="77777777" w:rsidR="00212C16" w:rsidRDefault="00212C16" w:rsidP="000D0A45">
      <w:r>
        <w:separator/>
      </w:r>
    </w:p>
  </w:endnote>
  <w:endnote w:type="continuationSeparator" w:id="0">
    <w:p w14:paraId="61099187" w14:textId="77777777" w:rsidR="00212C16" w:rsidRDefault="00212C16" w:rsidP="000D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Times New Roman"/>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3BB72" w14:textId="77777777" w:rsidR="00212C16" w:rsidRDefault="00212C16" w:rsidP="000D0A45">
      <w:r>
        <w:separator/>
      </w:r>
    </w:p>
  </w:footnote>
  <w:footnote w:type="continuationSeparator" w:id="0">
    <w:p w14:paraId="3C3AB296" w14:textId="77777777" w:rsidR="00212C16" w:rsidRDefault="00212C16" w:rsidP="000D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411984"/>
    <w:rsid w:val="000579D9"/>
    <w:rsid w:val="000D0A45"/>
    <w:rsid w:val="000D0D2F"/>
    <w:rsid w:val="00192C7B"/>
    <w:rsid w:val="00212C16"/>
    <w:rsid w:val="002500B3"/>
    <w:rsid w:val="002B6263"/>
    <w:rsid w:val="00393EBD"/>
    <w:rsid w:val="004C005C"/>
    <w:rsid w:val="00512D95"/>
    <w:rsid w:val="005C287D"/>
    <w:rsid w:val="006A71A0"/>
    <w:rsid w:val="00750FDE"/>
    <w:rsid w:val="008465A8"/>
    <w:rsid w:val="00A8744D"/>
    <w:rsid w:val="00CB51C8"/>
    <w:rsid w:val="00FB13FF"/>
    <w:rsid w:val="40D33930"/>
    <w:rsid w:val="629410CA"/>
    <w:rsid w:val="7641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C3501"/>
  <w15:docId w15:val="{217D3E4D-F337-47D4-ADDE-94AFC878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heme="minorHAnsi" w:hAnsiTheme="minorHAns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Normal (Web)"/>
    <w:basedOn w:val="a"/>
    <w:rPr>
      <w:sz w:val="24"/>
    </w:rPr>
  </w:style>
  <w:style w:type="paragraph" w:styleId="a5">
    <w:name w:val="header"/>
    <w:basedOn w:val="a"/>
    <w:link w:val="Char"/>
    <w:rsid w:val="000D0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D0A45"/>
    <w:rPr>
      <w:rFonts w:ascii="Calibri" w:hAnsi="Calibri"/>
      <w:kern w:val="2"/>
      <w:sz w:val="18"/>
      <w:szCs w:val="18"/>
    </w:rPr>
  </w:style>
  <w:style w:type="paragraph" w:styleId="a6">
    <w:name w:val="footer"/>
    <w:basedOn w:val="a"/>
    <w:link w:val="Char0"/>
    <w:rsid w:val="000D0A45"/>
    <w:pPr>
      <w:tabs>
        <w:tab w:val="center" w:pos="4153"/>
        <w:tab w:val="right" w:pos="8306"/>
      </w:tabs>
      <w:snapToGrid w:val="0"/>
      <w:jc w:val="left"/>
    </w:pPr>
    <w:rPr>
      <w:sz w:val="18"/>
      <w:szCs w:val="18"/>
    </w:rPr>
  </w:style>
  <w:style w:type="character" w:customStyle="1" w:styleId="Char0">
    <w:name w:val="页脚 Char"/>
    <w:basedOn w:val="a0"/>
    <w:link w:val="a6"/>
    <w:rsid w:val="000D0A4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5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111</cp:lastModifiedBy>
  <cp:revision>4</cp:revision>
  <cp:lastPrinted>2021-09-13T03:00:00Z</cp:lastPrinted>
  <dcterms:created xsi:type="dcterms:W3CDTF">2021-12-17T10:52:00Z</dcterms:created>
  <dcterms:modified xsi:type="dcterms:W3CDTF">2021-12-17T11:13:00Z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69D747053DED48FFBC83D9733DF15DDA</vt:lpwstr>
  </property>
</Properties>
</file>