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r>
        <w:rPr>
          <w:rFonts w:hint="eastAsia" w:ascii="黑体" w:hAnsi="黑体" w:eastAsia="黑体" w:cs="黑体"/>
          <w:sz w:val="52"/>
          <w:szCs w:val="52"/>
        </w:rPr>
        <w:t>唐河县交通运输系统</w:t>
      </w:r>
    </w:p>
    <w:p>
      <w:pPr>
        <w:jc w:val="center"/>
        <w:rPr>
          <w:rFonts w:hint="eastAsia" w:ascii="黑体" w:hAnsi="黑体" w:eastAsia="黑体" w:cs="黑体"/>
          <w:sz w:val="52"/>
          <w:szCs w:val="52"/>
        </w:rPr>
      </w:pPr>
      <w:r>
        <w:rPr>
          <w:rFonts w:hint="eastAsia" w:ascii="黑体" w:hAnsi="黑体" w:eastAsia="黑体" w:cs="黑体"/>
          <w:sz w:val="52"/>
          <w:szCs w:val="52"/>
        </w:rPr>
        <w:t>2020年度部门决算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二〇二一年十月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唐河县交通运输局概况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2019年度部门决算情况说明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5"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rPr>
          <w:rFonts w:hint="eastAsia" w:ascii="黑体" w:hAnsi="宋体" w:eastAsia="黑体" w:cs="宋体"/>
          <w:kern w:val="0"/>
          <w:sz w:val="28"/>
          <w:szCs w:val="28"/>
        </w:rPr>
      </w:pPr>
      <w:r>
        <w:rPr>
          <w:rFonts w:hint="eastAsia" w:ascii="黑体" w:hAnsi="黑体" w:eastAsia="黑体" w:cs="黑体"/>
          <w:sz w:val="48"/>
          <w:szCs w:val="48"/>
        </w:rPr>
        <w:t>第一部分　　唐河县交通运输局概况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一、部门职责</w:t>
      </w:r>
    </w:p>
    <w:p>
      <w:pPr>
        <w:ind w:firstLine="640" w:firstLineChars="200"/>
        <w:rPr>
          <w:rFonts w:ascii="仿宋_GB2312" w:eastAsia="仿宋_GB2312"/>
          <w:sz w:val="32"/>
          <w:szCs w:val="32"/>
        </w:rPr>
      </w:pPr>
      <w:r>
        <w:rPr>
          <w:rFonts w:hint="eastAsia" w:ascii="仿宋_GB2312" w:eastAsia="仿宋_GB2312"/>
          <w:sz w:val="32"/>
          <w:szCs w:val="32"/>
        </w:rPr>
        <w:t>唐河县交通运输局隶属于唐河县人民政府，属财政全额拨款单位，主要职责为：</w:t>
      </w:r>
    </w:p>
    <w:p>
      <w:pPr>
        <w:ind w:firstLine="640" w:firstLineChars="200"/>
        <w:rPr>
          <w:rFonts w:hint="eastAsia" w:ascii="仿宋_GB2312" w:eastAsia="仿宋_GB2312"/>
          <w:sz w:val="32"/>
          <w:szCs w:val="32"/>
        </w:rPr>
      </w:pPr>
      <w:r>
        <w:rPr>
          <w:rFonts w:hint="eastAsia" w:ascii="仿宋_GB2312" w:eastAsia="仿宋_GB2312"/>
          <w:sz w:val="32"/>
          <w:szCs w:val="32"/>
        </w:rPr>
        <w:t>1、贯彻执行国家、省、市、县有关交通运输工作的法律、法规和方针政策。承担涉及全县综合运输体系的规划协调工作，会同有关部门组织编制综合运输体系规划，指导全县交通运输枢纽规划和管理。</w:t>
      </w:r>
    </w:p>
    <w:p>
      <w:pPr>
        <w:ind w:firstLine="640" w:firstLineChars="200"/>
        <w:rPr>
          <w:rFonts w:hint="eastAsia" w:ascii="仿宋_GB2312" w:eastAsia="仿宋_GB2312"/>
          <w:sz w:val="32"/>
          <w:szCs w:val="32"/>
        </w:rPr>
      </w:pPr>
      <w:r>
        <w:rPr>
          <w:rFonts w:hint="eastAsia" w:ascii="仿宋_GB2312" w:eastAsia="仿宋_GB2312"/>
          <w:sz w:val="32"/>
          <w:szCs w:val="32"/>
        </w:rPr>
        <w:t>2、组织拟订全县公路、水路等行业发展规划，并按有关政策和标准实施。参与拟订全县物流业发展规划并按有关政策和标准监督实施。指导全县公路、水路行业有关体制改革工作。</w:t>
      </w:r>
    </w:p>
    <w:p>
      <w:pPr>
        <w:ind w:firstLine="640" w:firstLineChars="200"/>
        <w:rPr>
          <w:rFonts w:hint="eastAsia" w:ascii="仿宋_GB2312" w:eastAsia="仿宋_GB2312"/>
          <w:sz w:val="32"/>
          <w:szCs w:val="32"/>
        </w:rPr>
      </w:pPr>
      <w:r>
        <w:rPr>
          <w:rFonts w:hint="eastAsia" w:ascii="仿宋_GB2312" w:eastAsia="仿宋_GB2312"/>
          <w:sz w:val="32"/>
          <w:szCs w:val="32"/>
        </w:rPr>
        <w:t>3、承担全县道路、水路运输市场监管责任。</w:t>
      </w:r>
    </w:p>
    <w:p>
      <w:pPr>
        <w:ind w:firstLine="640" w:firstLineChars="200"/>
        <w:rPr>
          <w:rFonts w:hint="eastAsia" w:ascii="仿宋_GB2312" w:eastAsia="仿宋_GB2312"/>
          <w:sz w:val="32"/>
          <w:szCs w:val="32"/>
        </w:rPr>
      </w:pPr>
      <w:r>
        <w:rPr>
          <w:rFonts w:hint="eastAsia" w:ascii="仿宋_GB2312" w:eastAsia="仿宋_GB2312"/>
          <w:sz w:val="32"/>
          <w:szCs w:val="32"/>
        </w:rPr>
        <w:t>4、承担全县水上交通安全监管责任。</w:t>
      </w:r>
    </w:p>
    <w:p>
      <w:pPr>
        <w:ind w:firstLine="640" w:firstLineChars="200"/>
        <w:rPr>
          <w:rFonts w:hint="eastAsia" w:ascii="仿宋_GB2312" w:eastAsia="仿宋_GB2312"/>
          <w:sz w:val="32"/>
          <w:szCs w:val="32"/>
        </w:rPr>
      </w:pPr>
      <w:r>
        <w:rPr>
          <w:rFonts w:hint="eastAsia" w:ascii="仿宋_GB2312" w:eastAsia="仿宋_GB2312"/>
          <w:sz w:val="32"/>
          <w:szCs w:val="32"/>
        </w:rPr>
        <w:t>5、负责提出全县公路、水路固定资产投资规模和方向以及国家、省、市、县财政性资金安排意见，按规定权限审批或核准国家、省、市、县规划内及年度计划规模内固定资产投资项目。负责公路、水运工程建设项目设计审批。</w:t>
      </w:r>
    </w:p>
    <w:p>
      <w:pPr>
        <w:ind w:firstLine="640" w:firstLineChars="200"/>
        <w:rPr>
          <w:rFonts w:hint="eastAsia" w:ascii="仿宋_GB2312" w:eastAsia="仿宋_GB2312"/>
          <w:sz w:val="32"/>
          <w:szCs w:val="32"/>
        </w:rPr>
      </w:pPr>
      <w:r>
        <w:rPr>
          <w:rFonts w:hint="eastAsia" w:ascii="仿宋_GB2312" w:eastAsia="仿宋_GB2312"/>
          <w:sz w:val="32"/>
          <w:szCs w:val="32"/>
        </w:rPr>
        <w:t>6、承担全县公路、水路建设市场监管责任。</w:t>
      </w:r>
    </w:p>
    <w:p>
      <w:pPr>
        <w:ind w:firstLine="640" w:firstLineChars="200"/>
        <w:rPr>
          <w:rFonts w:hint="eastAsia" w:ascii="仿宋_GB2312" w:eastAsia="仿宋_GB2312"/>
          <w:sz w:val="32"/>
          <w:szCs w:val="32"/>
        </w:rPr>
      </w:pPr>
      <w:r>
        <w:rPr>
          <w:rFonts w:hint="eastAsia" w:ascii="仿宋_GB2312" w:eastAsia="仿宋_GB2312"/>
          <w:sz w:val="32"/>
          <w:szCs w:val="32"/>
        </w:rPr>
        <w:t>7、指导全县公路、水路行业安全生产和应急管理工作。</w:t>
      </w:r>
    </w:p>
    <w:p>
      <w:pPr>
        <w:ind w:firstLine="640" w:firstLineChars="200"/>
        <w:rPr>
          <w:rFonts w:hint="eastAsia" w:ascii="仿宋_GB2312" w:eastAsia="仿宋_GB2312"/>
          <w:sz w:val="32"/>
          <w:szCs w:val="32"/>
        </w:rPr>
      </w:pPr>
      <w:r>
        <w:rPr>
          <w:rFonts w:hint="eastAsia" w:ascii="仿宋_GB2312" w:eastAsia="仿宋_GB2312"/>
          <w:sz w:val="32"/>
          <w:szCs w:val="32"/>
        </w:rPr>
        <w:t>8、指导全县交通信息化建设，监测分析运行情况，开展相关统计工作，发布有关信息。指导全县公路、水路行业环境保护和节能减排工作。</w:t>
      </w:r>
    </w:p>
    <w:p>
      <w:pPr>
        <w:ind w:firstLine="640" w:firstLineChars="200"/>
        <w:rPr>
          <w:rFonts w:hint="eastAsia" w:ascii="仿宋_GB2312" w:eastAsia="仿宋_GB2312"/>
          <w:sz w:val="32"/>
          <w:szCs w:val="32"/>
        </w:rPr>
      </w:pPr>
      <w:r>
        <w:rPr>
          <w:rFonts w:hint="eastAsia" w:ascii="仿宋_GB2312" w:eastAsia="仿宋_GB2312"/>
          <w:sz w:val="32"/>
          <w:szCs w:val="32"/>
        </w:rPr>
        <w:t>9、监督实施交通运输行业科技政策。组织重大科技研发，推动行业科技进步。</w:t>
      </w:r>
    </w:p>
    <w:p>
      <w:pPr>
        <w:ind w:firstLine="640" w:firstLineChars="200"/>
        <w:rPr>
          <w:rFonts w:hint="eastAsia" w:ascii="仿宋_GB2312" w:eastAsia="仿宋_GB2312"/>
          <w:sz w:val="32"/>
          <w:szCs w:val="32"/>
        </w:rPr>
      </w:pPr>
      <w:r>
        <w:rPr>
          <w:rFonts w:hint="eastAsia" w:ascii="仿宋_GB2312" w:eastAsia="仿宋_GB2312"/>
          <w:sz w:val="32"/>
          <w:szCs w:val="32"/>
        </w:rPr>
        <w:t>10、负责全县交通运输行业综合行政执法工作的统筹协调和监督指导。</w:t>
      </w:r>
    </w:p>
    <w:p>
      <w:pPr>
        <w:ind w:firstLine="640" w:firstLineChars="200"/>
        <w:rPr>
          <w:rFonts w:hint="eastAsia" w:ascii="仿宋_GB2312" w:eastAsia="仿宋_GB2312"/>
          <w:sz w:val="32"/>
          <w:szCs w:val="32"/>
        </w:rPr>
      </w:pPr>
      <w:r>
        <w:rPr>
          <w:rFonts w:hint="eastAsia" w:ascii="仿宋_GB2312" w:eastAsia="仿宋_GB2312"/>
          <w:sz w:val="32"/>
          <w:szCs w:val="32"/>
        </w:rPr>
        <w:t>11、负责全县交通运输行业对外经济技术合作、引进利用外资、开展对外交流与合作。</w:t>
      </w:r>
    </w:p>
    <w:p>
      <w:pPr>
        <w:ind w:firstLine="640" w:firstLineChars="200"/>
        <w:rPr>
          <w:rFonts w:hint="eastAsia" w:ascii="仿宋_GB2312" w:eastAsia="仿宋_GB2312"/>
          <w:sz w:val="32"/>
          <w:szCs w:val="32"/>
        </w:rPr>
      </w:pPr>
      <w:r>
        <w:rPr>
          <w:rFonts w:hint="eastAsia" w:ascii="仿宋_GB2312" w:eastAsia="仿宋_GB2312"/>
          <w:sz w:val="32"/>
          <w:szCs w:val="32"/>
        </w:rPr>
        <w:t>12、完成县委、县政府交办的其他任务。</w:t>
      </w: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ind w:left="1" w:firstLine="640" w:firstLineChars="200"/>
        <w:rPr>
          <w:rFonts w:hint="eastAsia" w:ascii="仿宋_GB2312" w:eastAsia="仿宋_GB2312"/>
          <w:sz w:val="32"/>
          <w:szCs w:val="32"/>
        </w:rPr>
      </w:pPr>
      <w:r>
        <w:rPr>
          <w:rFonts w:hint="eastAsia" w:ascii="仿宋_GB2312" w:eastAsia="仿宋_GB2312"/>
          <w:sz w:val="32"/>
          <w:szCs w:val="32"/>
        </w:rPr>
        <w:t>唐河县交通运输局内设六个机构：办公室、人事股、交通运输股、行政审批股（法制室）、安全监督股（应急办公室）、财务审计股。</w:t>
      </w:r>
    </w:p>
    <w:p>
      <w:pPr>
        <w:ind w:left="1" w:firstLine="640" w:firstLineChars="200"/>
        <w:rPr>
          <w:rFonts w:hint="eastAsia" w:ascii="仿宋_GB2312" w:eastAsia="仿宋_GB2312"/>
          <w:sz w:val="32"/>
          <w:szCs w:val="32"/>
        </w:rPr>
      </w:pPr>
      <w:r>
        <w:rPr>
          <w:rFonts w:hint="eastAsia" w:ascii="仿宋_GB2312" w:eastAsia="仿宋_GB2312"/>
          <w:sz w:val="32"/>
          <w:szCs w:val="32"/>
        </w:rPr>
        <w:t>从决算单位构成看，唐河县交通运输局部门决算包括：本级决算、所属单位决算。</w:t>
      </w:r>
    </w:p>
    <w:p>
      <w:pPr>
        <w:ind w:left="1" w:firstLine="640" w:firstLineChars="200"/>
        <w:rPr>
          <w:rFonts w:hint="eastAsia" w:ascii="仿宋_GB2312" w:eastAsia="仿宋_GB2312"/>
          <w:sz w:val="32"/>
          <w:szCs w:val="32"/>
        </w:rPr>
      </w:pPr>
      <w:r>
        <w:rPr>
          <w:rFonts w:hint="eastAsia" w:ascii="仿宋_GB2312" w:hAnsi="仿宋_GB2312" w:eastAsia="仿宋_GB2312" w:cs="仿宋_GB2312"/>
          <w:kern w:val="0"/>
          <w:sz w:val="32"/>
          <w:szCs w:val="32"/>
        </w:rPr>
        <w:t>本决算为汇总决算。</w:t>
      </w:r>
      <w:r>
        <w:rPr>
          <w:rFonts w:hint="eastAsia" w:ascii="仿宋_GB2312" w:eastAsia="仿宋_GB2312"/>
          <w:sz w:val="32"/>
          <w:szCs w:val="32"/>
        </w:rPr>
        <w:t>2020年度，唐河县交通运输局纳入本部门2020年部门决算编制范围的单位共四个，其中</w:t>
      </w:r>
      <w:r>
        <w:rPr>
          <w:rFonts w:hint="eastAsia" w:ascii="仿宋_GB2312" w:hAnsi="仿宋_GB2312" w:eastAsia="仿宋_GB2312" w:cs="仿宋_GB2312"/>
          <w:kern w:val="0"/>
          <w:sz w:val="32"/>
          <w:szCs w:val="32"/>
        </w:rPr>
        <w:t>二级预算单位</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个，纳入本部门2020年度部门决算编报范围的二级预算单位是：</w:t>
      </w:r>
    </w:p>
    <w:p>
      <w:pPr>
        <w:widowControl/>
        <w:numPr>
          <w:ilvl w:val="0"/>
          <w:numId w:val="2"/>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唐河县交通运输局本级</w:t>
      </w:r>
    </w:p>
    <w:p>
      <w:pPr>
        <w:widowControl/>
        <w:numPr>
          <w:ilvl w:val="0"/>
          <w:numId w:val="2"/>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唐河县道路运输管理局</w:t>
      </w:r>
    </w:p>
    <w:p>
      <w:pPr>
        <w:widowControl/>
        <w:numPr>
          <w:ilvl w:val="0"/>
          <w:numId w:val="2"/>
        </w:numPr>
        <w:ind w:firstLine="640" w:firstLineChars="200"/>
        <w:jc w:val="left"/>
        <w:rPr>
          <w:rFonts w:hint="eastAsia" w:ascii="仿宋_GB2312" w:hAnsi="仿宋_GB2312" w:eastAsia="仿宋_GB2312" w:cs="仿宋_GB2312"/>
          <w:kern w:val="0"/>
          <w:sz w:val="32"/>
          <w:szCs w:val="32"/>
        </w:rPr>
      </w:pPr>
      <w:r>
        <w:rPr>
          <w:rFonts w:hint="eastAsia" w:ascii="仿宋_GB2312" w:eastAsia="仿宋_GB2312"/>
          <w:sz w:val="32"/>
          <w:szCs w:val="32"/>
        </w:rPr>
        <w:t>唐河县交通运输执法局</w:t>
      </w:r>
    </w:p>
    <w:p>
      <w:pPr>
        <w:widowControl/>
        <w:numPr>
          <w:ilvl w:val="0"/>
          <w:numId w:val="0"/>
        </w:numPr>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rPr>
        <w:t>2020年度部门决算表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left"/>
        <w:rPr>
          <w:rFonts w:ascii="黑体" w:hAnsi="黑体" w:eastAsia="黑体" w:cs="黑体"/>
          <w:sz w:val="32"/>
          <w:szCs w:val="32"/>
        </w:rPr>
      </w:pPr>
    </w:p>
    <w:p>
      <w:pPr>
        <w:jc w:val="left"/>
        <w:rPr>
          <w:rFonts w:ascii="黑体" w:hAnsi="黑体" w:eastAsia="黑体" w:cs="黑体"/>
          <w:sz w:val="32"/>
          <w:szCs w:val="32"/>
        </w:rPr>
        <w:sectPr>
          <w:pgSz w:w="11906" w:h="16838"/>
          <w:pgMar w:top="1440" w:right="1247" w:bottom="1440" w:left="1417" w:header="720" w:footer="720" w:gutter="0"/>
          <w:pgNumType w:fmt="numberInDash"/>
          <w:cols w:space="720" w:num="1"/>
          <w:docGrid w:type="linesAndChars" w:linePitch="320" w:charSpace="9"/>
        </w:sectPr>
      </w:pPr>
    </w:p>
    <w:tbl>
      <w:tblPr>
        <w:tblStyle w:val="4"/>
        <w:tblW w:w="11285" w:type="dxa"/>
        <w:tblInd w:w="0" w:type="dxa"/>
        <w:shd w:val="clear" w:color="auto" w:fill="auto"/>
        <w:tblLayout w:type="fixed"/>
        <w:tblCellMar>
          <w:top w:w="0" w:type="dxa"/>
          <w:left w:w="0" w:type="dxa"/>
          <w:bottom w:w="0" w:type="dxa"/>
          <w:right w:w="0" w:type="dxa"/>
        </w:tblCellMar>
      </w:tblPr>
      <w:tblGrid>
        <w:gridCol w:w="3030"/>
        <w:gridCol w:w="645"/>
        <w:gridCol w:w="2520"/>
        <w:gridCol w:w="2700"/>
        <w:gridCol w:w="555"/>
        <w:gridCol w:w="1835"/>
      </w:tblGrid>
      <w:tr>
        <w:tblPrEx>
          <w:shd w:val="clear" w:color="auto" w:fill="auto"/>
          <w:tblCellMar>
            <w:top w:w="0" w:type="dxa"/>
            <w:left w:w="0" w:type="dxa"/>
            <w:bottom w:w="0" w:type="dxa"/>
            <w:right w:w="0" w:type="dxa"/>
          </w:tblCellMar>
        </w:tblPrEx>
        <w:trPr>
          <w:trHeight w:val="375" w:hRule="atLeast"/>
        </w:trPr>
        <w:tc>
          <w:tcPr>
            <w:tcW w:w="30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52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28"/>
                <w:szCs w:val="28"/>
                <w:u w:val="none"/>
              </w:rPr>
            </w:pPr>
            <w:r>
              <w:rPr>
                <w:rFonts w:hint="eastAsia" w:ascii="黑体" w:hAnsi="Arial" w:eastAsia="黑体" w:cs="黑体"/>
                <w:i w:val="0"/>
                <w:color w:val="000000"/>
                <w:kern w:val="0"/>
                <w:sz w:val="28"/>
                <w:szCs w:val="28"/>
                <w:u w:val="none"/>
                <w:lang w:val="en-US" w:eastAsia="zh-CN" w:bidi="ar"/>
              </w:rPr>
              <w:t>收入支出决算总表</w:t>
            </w:r>
          </w:p>
        </w:tc>
        <w:tc>
          <w:tcPr>
            <w:tcW w:w="27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835"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00" w:hRule="atLeast"/>
        </w:trPr>
        <w:tc>
          <w:tcPr>
            <w:tcW w:w="30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5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7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835"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300" w:hRule="atLeast"/>
        </w:trPr>
        <w:tc>
          <w:tcPr>
            <w:tcW w:w="303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部门：唐河县交通运输局</w:t>
            </w:r>
          </w:p>
        </w:tc>
        <w:tc>
          <w:tcPr>
            <w:tcW w:w="64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52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2020年度</w:t>
            </w:r>
          </w:p>
        </w:tc>
        <w:tc>
          <w:tcPr>
            <w:tcW w:w="270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5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835"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0" w:hRule="atLeast"/>
        </w:trPr>
        <w:tc>
          <w:tcPr>
            <w:tcW w:w="6195"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509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25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8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3,599.80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3,578.50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3,599.80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3,599.80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使用非财政拨款结余</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645"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5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3,599.80</w:t>
            </w:r>
          </w:p>
        </w:tc>
        <w:tc>
          <w:tcPr>
            <w:tcW w:w="27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8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3,599.80</w:t>
            </w:r>
          </w:p>
        </w:tc>
      </w:tr>
      <w:tr>
        <w:tblPrEx>
          <w:tblCellMar>
            <w:top w:w="0" w:type="dxa"/>
            <w:left w:w="0" w:type="dxa"/>
            <w:bottom w:w="0" w:type="dxa"/>
            <w:right w:w="0" w:type="dxa"/>
          </w:tblCellMar>
        </w:tblPrEx>
        <w:trPr>
          <w:trHeight w:val="300" w:hRule="atLeast"/>
        </w:trPr>
        <w:tc>
          <w:tcPr>
            <w:tcW w:w="11285"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注：本表反映部门本年度的总收支和年末结转结余情况。本套报表金额单位转换时可能存在尾数误差。</w:t>
            </w:r>
          </w:p>
        </w:tc>
      </w:tr>
      <w:tr>
        <w:tblPrEx>
          <w:tblCellMar>
            <w:top w:w="0" w:type="dxa"/>
            <w:left w:w="0" w:type="dxa"/>
            <w:bottom w:w="0" w:type="dxa"/>
            <w:right w:w="0" w:type="dxa"/>
          </w:tblCellMar>
        </w:tblPrEx>
        <w:trPr>
          <w:trHeight w:val="300" w:hRule="atLeast"/>
        </w:trPr>
        <w:tc>
          <w:tcPr>
            <w:tcW w:w="11285" w:type="dxa"/>
            <w:gridSpan w:val="6"/>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00" w:hRule="atLeast"/>
        </w:trPr>
        <w:tc>
          <w:tcPr>
            <w:tcW w:w="11285" w:type="dxa"/>
            <w:gridSpan w:val="6"/>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bl>
    <w:p>
      <w:pPr>
        <w:jc w:val="left"/>
        <w:rPr>
          <w:rFonts w:ascii="黑体" w:hAnsi="黑体" w:eastAsia="黑体" w:cs="黑体"/>
          <w:sz w:val="28"/>
          <w:szCs w:val="28"/>
        </w:rPr>
        <w:sectPr>
          <w:pgSz w:w="11906" w:h="16838"/>
          <w:pgMar w:top="873" w:right="283" w:bottom="873" w:left="283" w:header="720" w:footer="720" w:gutter="0"/>
          <w:pgNumType w:fmt="numberInDash"/>
          <w:cols w:space="720" w:num="1"/>
          <w:docGrid w:type="linesAndChars" w:linePitch="320" w:charSpace="9"/>
        </w:sectPr>
      </w:pPr>
    </w:p>
    <w:tbl>
      <w:tblPr>
        <w:tblStyle w:val="4"/>
        <w:tblW w:w="15765" w:type="dxa"/>
        <w:tblInd w:w="-269" w:type="dxa"/>
        <w:shd w:val="clear" w:color="auto" w:fill="auto"/>
        <w:tblLayout w:type="fixed"/>
        <w:tblCellMar>
          <w:top w:w="0" w:type="dxa"/>
          <w:left w:w="0" w:type="dxa"/>
          <w:bottom w:w="0" w:type="dxa"/>
          <w:right w:w="0" w:type="dxa"/>
        </w:tblCellMar>
      </w:tblPr>
      <w:tblGrid>
        <w:gridCol w:w="2490"/>
        <w:gridCol w:w="240"/>
        <w:gridCol w:w="240"/>
        <w:gridCol w:w="4035"/>
        <w:gridCol w:w="1140"/>
        <w:gridCol w:w="1650"/>
        <w:gridCol w:w="677"/>
        <w:gridCol w:w="1153"/>
        <w:gridCol w:w="990"/>
        <w:gridCol w:w="1605"/>
        <w:gridCol w:w="1545"/>
      </w:tblGrid>
      <w:tr>
        <w:tblPrEx>
          <w:shd w:val="clear" w:color="auto" w:fill="auto"/>
          <w:tblCellMar>
            <w:top w:w="0" w:type="dxa"/>
            <w:left w:w="0" w:type="dxa"/>
            <w:bottom w:w="0" w:type="dxa"/>
            <w:right w:w="0" w:type="dxa"/>
          </w:tblCellMar>
        </w:tblPrEx>
        <w:trPr>
          <w:trHeight w:val="375" w:hRule="atLeast"/>
        </w:trPr>
        <w:tc>
          <w:tcPr>
            <w:tcW w:w="24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收入决算表</w:t>
            </w:r>
          </w:p>
        </w:tc>
        <w:tc>
          <w:tcPr>
            <w:tcW w:w="67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4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公开02表</w:t>
            </w:r>
          </w:p>
        </w:tc>
      </w:tr>
      <w:tr>
        <w:tblPrEx>
          <w:tblCellMar>
            <w:top w:w="0" w:type="dxa"/>
            <w:left w:w="0" w:type="dxa"/>
            <w:bottom w:w="0" w:type="dxa"/>
            <w:right w:w="0" w:type="dxa"/>
          </w:tblCellMar>
        </w:tblPrEx>
        <w:trPr>
          <w:trHeight w:val="300" w:hRule="atLeast"/>
        </w:trPr>
        <w:tc>
          <w:tcPr>
            <w:tcW w:w="249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部门：唐河县交通运输局</w:t>
            </w:r>
          </w:p>
        </w:tc>
        <w:tc>
          <w:tcPr>
            <w:tcW w:w="24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4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3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2020年度</w:t>
            </w:r>
          </w:p>
        </w:tc>
        <w:tc>
          <w:tcPr>
            <w:tcW w:w="67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tblPrEx>
          <w:tblCellMar>
            <w:top w:w="0" w:type="dxa"/>
            <w:left w:w="0" w:type="dxa"/>
            <w:bottom w:w="0" w:type="dxa"/>
            <w:right w:w="0" w:type="dxa"/>
          </w:tblCellMar>
        </w:tblPrEx>
        <w:trPr>
          <w:trHeight w:val="300" w:hRule="atLeast"/>
        </w:trPr>
        <w:tc>
          <w:tcPr>
            <w:tcW w:w="7005"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6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67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15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99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6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5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2970"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03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3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3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005"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7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7005"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3,599.80</w:t>
            </w: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3,599.80</w:t>
            </w:r>
          </w:p>
        </w:tc>
        <w:tc>
          <w:tcPr>
            <w:tcW w:w="6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1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w:t>
            </w:r>
          </w:p>
        </w:tc>
        <w:tc>
          <w:tcPr>
            <w:tcW w:w="16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w:t>
            </w:r>
          </w:p>
        </w:tc>
        <w:tc>
          <w:tcPr>
            <w:tcW w:w="6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11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w:t>
            </w:r>
          </w:p>
        </w:tc>
        <w:tc>
          <w:tcPr>
            <w:tcW w:w="16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w:t>
            </w:r>
          </w:p>
        </w:tc>
        <w:tc>
          <w:tcPr>
            <w:tcW w:w="6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4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w:t>
            </w: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w:t>
            </w:r>
          </w:p>
        </w:tc>
        <w:tc>
          <w:tcPr>
            <w:tcW w:w="6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20199</w:t>
            </w:r>
          </w:p>
        </w:tc>
        <w:tc>
          <w:tcPr>
            <w:tcW w:w="4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其他一般公共服务支出</w:t>
            </w:r>
          </w:p>
        </w:tc>
        <w:tc>
          <w:tcPr>
            <w:tcW w:w="11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13.70</w:t>
            </w:r>
          </w:p>
        </w:tc>
        <w:tc>
          <w:tcPr>
            <w:tcW w:w="16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13.70</w:t>
            </w:r>
          </w:p>
        </w:tc>
        <w:tc>
          <w:tcPr>
            <w:tcW w:w="6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2019999</w:t>
            </w:r>
          </w:p>
        </w:tc>
        <w:tc>
          <w:tcPr>
            <w:tcW w:w="4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其他一般公共服务支出</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w:t>
            </w: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w:t>
            </w:r>
          </w:p>
        </w:tc>
        <w:tc>
          <w:tcPr>
            <w:tcW w:w="6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w:t>
            </w:r>
          </w:p>
        </w:tc>
        <w:tc>
          <w:tcPr>
            <w:tcW w:w="4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交通运输支出</w:t>
            </w:r>
          </w:p>
        </w:tc>
        <w:tc>
          <w:tcPr>
            <w:tcW w:w="11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3,578.50</w:t>
            </w:r>
          </w:p>
        </w:tc>
        <w:tc>
          <w:tcPr>
            <w:tcW w:w="16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3,578.50</w:t>
            </w:r>
          </w:p>
        </w:tc>
        <w:tc>
          <w:tcPr>
            <w:tcW w:w="6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21401</w:t>
            </w:r>
          </w:p>
        </w:tc>
        <w:tc>
          <w:tcPr>
            <w:tcW w:w="4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公路水路运输</w:t>
            </w:r>
          </w:p>
        </w:tc>
        <w:tc>
          <w:tcPr>
            <w:tcW w:w="11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3,246.54</w:t>
            </w:r>
          </w:p>
        </w:tc>
        <w:tc>
          <w:tcPr>
            <w:tcW w:w="16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3,246.54</w:t>
            </w:r>
          </w:p>
        </w:tc>
        <w:tc>
          <w:tcPr>
            <w:tcW w:w="6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2140101</w:t>
            </w:r>
          </w:p>
        </w:tc>
        <w:tc>
          <w:tcPr>
            <w:tcW w:w="4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185.73</w:t>
            </w: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185.73</w:t>
            </w:r>
          </w:p>
        </w:tc>
        <w:tc>
          <w:tcPr>
            <w:tcW w:w="6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2140112</w:t>
            </w:r>
          </w:p>
        </w:tc>
        <w:tc>
          <w:tcPr>
            <w:tcW w:w="4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公路运输管理</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3,049.61</w:t>
            </w: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3,049.61</w:t>
            </w:r>
          </w:p>
        </w:tc>
        <w:tc>
          <w:tcPr>
            <w:tcW w:w="6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2140199</w:t>
            </w:r>
          </w:p>
        </w:tc>
        <w:tc>
          <w:tcPr>
            <w:tcW w:w="4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其他公路水路运输支出</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6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21404</w:t>
            </w:r>
          </w:p>
        </w:tc>
        <w:tc>
          <w:tcPr>
            <w:tcW w:w="4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成品油价格改革对交通运输的补贴</w:t>
            </w:r>
          </w:p>
        </w:tc>
        <w:tc>
          <w:tcPr>
            <w:tcW w:w="11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331.96</w:t>
            </w:r>
          </w:p>
        </w:tc>
        <w:tc>
          <w:tcPr>
            <w:tcW w:w="16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331.96</w:t>
            </w:r>
          </w:p>
        </w:tc>
        <w:tc>
          <w:tcPr>
            <w:tcW w:w="6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7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2140499</w:t>
            </w:r>
          </w:p>
        </w:tc>
        <w:tc>
          <w:tcPr>
            <w:tcW w:w="4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成品油价格改革补贴其他支出</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331.96</w:t>
            </w: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331.96</w:t>
            </w:r>
          </w:p>
        </w:tc>
        <w:tc>
          <w:tcPr>
            <w:tcW w:w="6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5765"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left"/>
        <w:rPr>
          <w:rFonts w:ascii="黑体" w:hAnsi="黑体" w:eastAsia="黑体" w:cs="黑体"/>
          <w:sz w:val="28"/>
          <w:szCs w:val="28"/>
        </w:rPr>
        <w:sectPr>
          <w:pgSz w:w="16838" w:h="11906" w:orient="landscape"/>
          <w:pgMar w:top="283" w:right="873" w:bottom="283" w:left="873" w:header="720" w:footer="720" w:gutter="0"/>
          <w:pgNumType w:fmt="numberInDash"/>
          <w:cols w:space="720" w:num="1"/>
          <w:docGrid w:type="linesAndChars" w:linePitch="320" w:charSpace="9"/>
        </w:sectPr>
      </w:pPr>
    </w:p>
    <w:tbl>
      <w:tblPr>
        <w:tblStyle w:val="4"/>
        <w:tblW w:w="15765" w:type="dxa"/>
        <w:tblInd w:w="-209" w:type="dxa"/>
        <w:shd w:val="clear" w:color="auto" w:fill="auto"/>
        <w:tblLayout w:type="fixed"/>
        <w:tblCellMar>
          <w:top w:w="0" w:type="dxa"/>
          <w:left w:w="0" w:type="dxa"/>
          <w:bottom w:w="0" w:type="dxa"/>
          <w:right w:w="0" w:type="dxa"/>
        </w:tblCellMar>
      </w:tblPr>
      <w:tblGrid>
        <w:gridCol w:w="2487"/>
        <w:gridCol w:w="308"/>
        <w:gridCol w:w="309"/>
        <w:gridCol w:w="4067"/>
        <w:gridCol w:w="1830"/>
        <w:gridCol w:w="1185"/>
        <w:gridCol w:w="1001"/>
        <w:gridCol w:w="1313"/>
        <w:gridCol w:w="1313"/>
        <w:gridCol w:w="1952"/>
      </w:tblGrid>
      <w:tr>
        <w:tblPrEx>
          <w:shd w:val="clear" w:color="auto" w:fill="auto"/>
          <w:tblCellMar>
            <w:top w:w="0" w:type="dxa"/>
            <w:left w:w="0" w:type="dxa"/>
            <w:bottom w:w="0" w:type="dxa"/>
            <w:right w:w="0" w:type="dxa"/>
          </w:tblCellMar>
        </w:tblPrEx>
        <w:trPr>
          <w:trHeight w:val="375" w:hRule="atLeast"/>
        </w:trPr>
        <w:tc>
          <w:tcPr>
            <w:tcW w:w="248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6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3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支出决算表</w:t>
            </w:r>
          </w:p>
        </w:tc>
        <w:tc>
          <w:tcPr>
            <w:tcW w:w="118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52"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48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6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52"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00" w:hRule="atLeast"/>
        </w:trPr>
        <w:tc>
          <w:tcPr>
            <w:tcW w:w="2487"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部门：唐河县交通运输局</w:t>
            </w:r>
          </w:p>
        </w:tc>
        <w:tc>
          <w:tcPr>
            <w:tcW w:w="30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6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3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2020年度</w:t>
            </w:r>
          </w:p>
        </w:tc>
        <w:tc>
          <w:tcPr>
            <w:tcW w:w="118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52"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0" w:hRule="atLeast"/>
        </w:trPr>
        <w:tc>
          <w:tcPr>
            <w:tcW w:w="717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0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1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31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9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3104"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067"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0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6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0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6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17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1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717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3,599.80</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3,599.80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0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w:t>
            </w:r>
          </w:p>
        </w:tc>
        <w:tc>
          <w:tcPr>
            <w:tcW w:w="11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0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w:t>
            </w:r>
          </w:p>
        </w:tc>
        <w:tc>
          <w:tcPr>
            <w:tcW w:w="11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20199</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其他一般公共服务支出</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13.70</w:t>
            </w:r>
          </w:p>
        </w:tc>
        <w:tc>
          <w:tcPr>
            <w:tcW w:w="11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13.70</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2019999</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其他一般公共服务支出</w:t>
            </w:r>
          </w:p>
        </w:tc>
        <w:tc>
          <w:tcPr>
            <w:tcW w:w="1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交通运输支出</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3,578.50</w:t>
            </w:r>
          </w:p>
        </w:tc>
        <w:tc>
          <w:tcPr>
            <w:tcW w:w="11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3,578.50</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21401</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公路水路运输</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3,246.54</w:t>
            </w:r>
          </w:p>
        </w:tc>
        <w:tc>
          <w:tcPr>
            <w:tcW w:w="11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3,246.54</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2140101</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185.73</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185.73</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2140112</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公路运输管理</w:t>
            </w:r>
          </w:p>
        </w:tc>
        <w:tc>
          <w:tcPr>
            <w:tcW w:w="1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3,049.61</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3,049.61</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2140131</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海事管理</w:t>
            </w:r>
          </w:p>
        </w:tc>
        <w:tc>
          <w:tcPr>
            <w:tcW w:w="1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2140199</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其他公路水路运输支出</w:t>
            </w:r>
          </w:p>
        </w:tc>
        <w:tc>
          <w:tcPr>
            <w:tcW w:w="1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21404</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成品油价格改革对交通运输的补贴</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331.96</w:t>
            </w:r>
          </w:p>
        </w:tc>
        <w:tc>
          <w:tcPr>
            <w:tcW w:w="11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331.96</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0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2140499</w:t>
            </w:r>
          </w:p>
        </w:tc>
        <w:tc>
          <w:tcPr>
            <w:tcW w:w="4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成品油价格改革补贴其他支出</w:t>
            </w:r>
          </w:p>
        </w:tc>
        <w:tc>
          <w:tcPr>
            <w:tcW w:w="1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331.96</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331.96</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1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5765"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left"/>
        <w:rPr>
          <w:rFonts w:ascii="黑体" w:hAnsi="黑体" w:eastAsia="黑体" w:cs="黑体"/>
          <w:sz w:val="28"/>
          <w:szCs w:val="28"/>
        </w:rPr>
        <w:sectPr>
          <w:pgSz w:w="16838" w:h="11906" w:orient="landscape"/>
          <w:pgMar w:top="283" w:right="873" w:bottom="283" w:left="873" w:header="720" w:footer="720" w:gutter="0"/>
          <w:pgNumType w:fmt="numberInDash"/>
          <w:cols w:space="720" w:num="1"/>
          <w:docGrid w:type="linesAndChars" w:linePitch="320" w:charSpace="9"/>
        </w:sectPr>
      </w:pPr>
    </w:p>
    <w:tbl>
      <w:tblPr>
        <w:tblStyle w:val="4"/>
        <w:tblW w:w="16050" w:type="dxa"/>
        <w:tblInd w:w="-449" w:type="dxa"/>
        <w:shd w:val="clear" w:color="auto" w:fill="auto"/>
        <w:tblLayout w:type="fixed"/>
        <w:tblCellMar>
          <w:top w:w="0" w:type="dxa"/>
          <w:left w:w="0" w:type="dxa"/>
          <w:bottom w:w="0" w:type="dxa"/>
          <w:right w:w="0" w:type="dxa"/>
        </w:tblCellMar>
      </w:tblPr>
      <w:tblGrid>
        <w:gridCol w:w="2790"/>
        <w:gridCol w:w="675"/>
        <w:gridCol w:w="1200"/>
        <w:gridCol w:w="2535"/>
        <w:gridCol w:w="3780"/>
        <w:gridCol w:w="871"/>
        <w:gridCol w:w="1199"/>
        <w:gridCol w:w="1350"/>
        <w:gridCol w:w="1650"/>
      </w:tblGrid>
      <w:tr>
        <w:tblPrEx>
          <w:shd w:val="clear" w:color="auto" w:fill="auto"/>
          <w:tblCellMar>
            <w:top w:w="0" w:type="dxa"/>
            <w:left w:w="0" w:type="dxa"/>
            <w:bottom w:w="0" w:type="dxa"/>
            <w:right w:w="0" w:type="dxa"/>
          </w:tblCellMar>
        </w:tblPrEx>
        <w:trPr>
          <w:trHeight w:val="375" w:hRule="atLeast"/>
        </w:trPr>
        <w:tc>
          <w:tcPr>
            <w:tcW w:w="27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财政拨款收入支出决算总表</w:t>
            </w:r>
          </w:p>
        </w:tc>
        <w:tc>
          <w:tcPr>
            <w:tcW w:w="87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7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300" w:hRule="atLeast"/>
        </w:trPr>
        <w:tc>
          <w:tcPr>
            <w:tcW w:w="279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部门：唐河县交通运输局</w:t>
            </w:r>
          </w:p>
        </w:tc>
        <w:tc>
          <w:tcPr>
            <w:tcW w:w="67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0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3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2020年度</w:t>
            </w:r>
          </w:p>
        </w:tc>
        <w:tc>
          <w:tcPr>
            <w:tcW w:w="87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0" w:hRule="atLeast"/>
        </w:trPr>
        <w:tc>
          <w:tcPr>
            <w:tcW w:w="4665"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1138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79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5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7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71"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9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6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CellMar>
            <w:top w:w="0" w:type="dxa"/>
            <w:left w:w="0" w:type="dxa"/>
            <w:bottom w:w="0" w:type="dxa"/>
            <w:right w:w="0" w:type="dxa"/>
          </w:tblCellMar>
        </w:tblPrEx>
        <w:trPr>
          <w:trHeight w:val="600" w:hRule="atLeast"/>
        </w:trPr>
        <w:tc>
          <w:tcPr>
            <w:tcW w:w="279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37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3,599.80</w:t>
            </w: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w:t>
            </w: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3,578.50</w:t>
            </w: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3,578.50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3,599.80</w:t>
            </w: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3,599.80</w:t>
            </w: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3,599.80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75"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3,599.80</w:t>
            </w:r>
          </w:p>
        </w:tc>
        <w:tc>
          <w:tcPr>
            <w:tcW w:w="25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3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8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3,599.80</w:t>
            </w:r>
          </w:p>
        </w:tc>
        <w:tc>
          <w:tcPr>
            <w:tcW w:w="11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3,599.80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400"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6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jc w:val="left"/>
        <w:rPr>
          <w:rFonts w:ascii="黑体" w:hAnsi="黑体" w:eastAsia="黑体" w:cs="黑体"/>
          <w:sz w:val="28"/>
          <w:szCs w:val="28"/>
        </w:rPr>
        <w:sectPr>
          <w:pgSz w:w="16838" w:h="11906" w:orient="landscape"/>
          <w:pgMar w:top="283" w:right="873" w:bottom="283" w:left="873" w:header="720" w:footer="720" w:gutter="0"/>
          <w:pgNumType w:fmt="numberInDash"/>
          <w:cols w:space="720" w:num="1"/>
          <w:docGrid w:type="linesAndChars" w:linePitch="320" w:charSpace="9"/>
        </w:sectPr>
      </w:pPr>
    </w:p>
    <w:tbl>
      <w:tblPr>
        <w:tblStyle w:val="4"/>
        <w:tblW w:w="15061" w:type="dxa"/>
        <w:tblInd w:w="0" w:type="dxa"/>
        <w:shd w:val="clear" w:color="auto" w:fill="auto"/>
        <w:tblLayout w:type="fixed"/>
        <w:tblCellMar>
          <w:top w:w="0" w:type="dxa"/>
          <w:left w:w="0" w:type="dxa"/>
          <w:bottom w:w="0" w:type="dxa"/>
          <w:right w:w="0" w:type="dxa"/>
        </w:tblCellMar>
      </w:tblPr>
      <w:tblGrid>
        <w:gridCol w:w="2450"/>
        <w:gridCol w:w="330"/>
        <w:gridCol w:w="330"/>
        <w:gridCol w:w="5486"/>
        <w:gridCol w:w="2160"/>
        <w:gridCol w:w="2250"/>
        <w:gridCol w:w="2055"/>
      </w:tblGrid>
      <w:tr>
        <w:tblPrEx>
          <w:shd w:val="clear" w:color="auto" w:fill="auto"/>
          <w:tblCellMar>
            <w:top w:w="0" w:type="dxa"/>
            <w:left w:w="0" w:type="dxa"/>
            <w:bottom w:w="0" w:type="dxa"/>
            <w:right w:w="0" w:type="dxa"/>
          </w:tblCellMar>
        </w:tblPrEx>
        <w:trPr>
          <w:trHeight w:val="375" w:hRule="atLeast"/>
        </w:trPr>
        <w:tc>
          <w:tcPr>
            <w:tcW w:w="24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48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一般公共预算财政拨款支出决算表</w:t>
            </w:r>
          </w:p>
        </w:tc>
        <w:tc>
          <w:tcPr>
            <w:tcW w:w="21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5"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4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48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21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22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2055"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300" w:hRule="atLeast"/>
        </w:trPr>
        <w:tc>
          <w:tcPr>
            <w:tcW w:w="245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部门：唐河县交通运输局</w:t>
            </w:r>
          </w:p>
        </w:tc>
        <w:tc>
          <w:tcPr>
            <w:tcW w:w="33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3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486"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2020年度</w:t>
            </w:r>
          </w:p>
        </w:tc>
        <w:tc>
          <w:tcPr>
            <w:tcW w:w="216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225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2055"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0" w:hRule="atLeast"/>
        </w:trPr>
        <w:tc>
          <w:tcPr>
            <w:tcW w:w="859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46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3110"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486"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0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311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6"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6"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59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859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3,599.80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3,599.80</w:t>
            </w:r>
          </w:p>
        </w:tc>
        <w:tc>
          <w:tcPr>
            <w:tcW w:w="20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54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1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w:t>
            </w:r>
          </w:p>
        </w:tc>
        <w:tc>
          <w:tcPr>
            <w:tcW w:w="20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54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21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w:t>
            </w:r>
          </w:p>
        </w:tc>
        <w:tc>
          <w:tcPr>
            <w:tcW w:w="20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21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w:t>
            </w:r>
          </w:p>
        </w:tc>
        <w:tc>
          <w:tcPr>
            <w:tcW w:w="20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20199</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其他一般公共服务支出</w:t>
            </w:r>
          </w:p>
        </w:tc>
        <w:tc>
          <w:tcPr>
            <w:tcW w:w="21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13.70</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13.70</w:t>
            </w:r>
          </w:p>
        </w:tc>
        <w:tc>
          <w:tcPr>
            <w:tcW w:w="20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2019999</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其他一般公共服务支出</w:t>
            </w:r>
          </w:p>
        </w:tc>
        <w:tc>
          <w:tcPr>
            <w:tcW w:w="21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w:t>
            </w:r>
          </w:p>
        </w:tc>
        <w:tc>
          <w:tcPr>
            <w:tcW w:w="20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交通运输支出</w:t>
            </w:r>
          </w:p>
        </w:tc>
        <w:tc>
          <w:tcPr>
            <w:tcW w:w="21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3,578.50</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3,578.50</w:t>
            </w:r>
          </w:p>
        </w:tc>
        <w:tc>
          <w:tcPr>
            <w:tcW w:w="20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21401</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公路水路运输</w:t>
            </w:r>
          </w:p>
        </w:tc>
        <w:tc>
          <w:tcPr>
            <w:tcW w:w="21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3,246.54</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3,246.54</w:t>
            </w:r>
          </w:p>
        </w:tc>
        <w:tc>
          <w:tcPr>
            <w:tcW w:w="20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2140101</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185.73</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185.73</w:t>
            </w:r>
          </w:p>
        </w:tc>
        <w:tc>
          <w:tcPr>
            <w:tcW w:w="20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2140112</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公路运输管理</w:t>
            </w:r>
          </w:p>
        </w:tc>
        <w:tc>
          <w:tcPr>
            <w:tcW w:w="21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3,049.61</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3,049.61</w:t>
            </w:r>
          </w:p>
        </w:tc>
        <w:tc>
          <w:tcPr>
            <w:tcW w:w="20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2140199</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其他公路水路运输支出</w:t>
            </w:r>
          </w:p>
        </w:tc>
        <w:tc>
          <w:tcPr>
            <w:tcW w:w="21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20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21404</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成品油价格改革对交通运输的补贴</w:t>
            </w:r>
          </w:p>
        </w:tc>
        <w:tc>
          <w:tcPr>
            <w:tcW w:w="21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331.96</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331.96</w:t>
            </w:r>
          </w:p>
        </w:tc>
        <w:tc>
          <w:tcPr>
            <w:tcW w:w="20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11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2140499</w:t>
            </w:r>
          </w:p>
        </w:tc>
        <w:tc>
          <w:tcPr>
            <w:tcW w:w="5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成品油价格改革补贴其他支出</w:t>
            </w:r>
          </w:p>
        </w:tc>
        <w:tc>
          <w:tcPr>
            <w:tcW w:w="21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331.96</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331.96</w:t>
            </w:r>
          </w:p>
        </w:tc>
        <w:tc>
          <w:tcPr>
            <w:tcW w:w="20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5061"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left"/>
        <w:rPr>
          <w:rFonts w:ascii="黑体" w:hAnsi="黑体" w:eastAsia="黑体" w:cs="黑体"/>
          <w:sz w:val="28"/>
          <w:szCs w:val="28"/>
        </w:rPr>
        <w:sectPr>
          <w:pgSz w:w="16838" w:h="11906" w:orient="landscape"/>
          <w:pgMar w:top="283" w:right="873" w:bottom="283" w:left="873" w:header="720" w:footer="720" w:gutter="0"/>
          <w:pgNumType w:fmt="numberInDash"/>
          <w:cols w:space="720" w:num="1"/>
          <w:docGrid w:type="linesAndChars" w:linePitch="320" w:charSpace="9"/>
        </w:sectPr>
      </w:pPr>
    </w:p>
    <w:tbl>
      <w:tblPr>
        <w:tblStyle w:val="4"/>
        <w:tblW w:w="16245" w:type="dxa"/>
        <w:tblInd w:w="-539" w:type="dxa"/>
        <w:shd w:val="clear" w:color="auto" w:fill="auto"/>
        <w:tblLayout w:type="fixed"/>
        <w:tblCellMar>
          <w:top w:w="0" w:type="dxa"/>
          <w:left w:w="0" w:type="dxa"/>
          <w:bottom w:w="0" w:type="dxa"/>
          <w:right w:w="0" w:type="dxa"/>
        </w:tblCellMar>
      </w:tblPr>
      <w:tblGrid>
        <w:gridCol w:w="2100"/>
        <w:gridCol w:w="2025"/>
        <w:gridCol w:w="1245"/>
        <w:gridCol w:w="1005"/>
        <w:gridCol w:w="4920"/>
        <w:gridCol w:w="900"/>
        <w:gridCol w:w="825"/>
        <w:gridCol w:w="1890"/>
        <w:gridCol w:w="1335"/>
      </w:tblGrid>
      <w:tr>
        <w:tblPrEx>
          <w:shd w:val="clear" w:color="auto" w:fill="auto"/>
          <w:tblCellMar>
            <w:top w:w="0" w:type="dxa"/>
            <w:left w:w="0" w:type="dxa"/>
            <w:bottom w:w="0" w:type="dxa"/>
            <w:right w:w="0" w:type="dxa"/>
          </w:tblCellMar>
        </w:tblPrEx>
        <w:trPr>
          <w:trHeight w:val="375" w:hRule="atLeast"/>
        </w:trPr>
        <w:tc>
          <w:tcPr>
            <w:tcW w:w="21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2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28"/>
                <w:szCs w:val="28"/>
                <w:u w:val="none"/>
                <w:lang w:val="en-US" w:eastAsia="zh-CN" w:bidi="ar"/>
              </w:rPr>
              <w:t>一般公共预算财政拨款基本支出决算表</w:t>
            </w:r>
          </w:p>
        </w:tc>
        <w:tc>
          <w:tcPr>
            <w:tcW w:w="9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5"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1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5"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 w:hRule="atLeast"/>
        </w:trPr>
        <w:tc>
          <w:tcPr>
            <w:tcW w:w="21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5"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 w:hRule="atLeast"/>
        </w:trPr>
        <w:tc>
          <w:tcPr>
            <w:tcW w:w="21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5"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00" w:hRule="atLeast"/>
        </w:trPr>
        <w:tc>
          <w:tcPr>
            <w:tcW w:w="210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部门：唐河县交通运输局</w:t>
            </w:r>
          </w:p>
        </w:tc>
        <w:tc>
          <w:tcPr>
            <w:tcW w:w="202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2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9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5"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0" w:hRule="atLeast"/>
        </w:trPr>
        <w:tc>
          <w:tcPr>
            <w:tcW w:w="537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087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210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49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89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210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3,098.99</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404.91</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1,320.84</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45.32</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64.59</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301.25</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w:t>
            </w:r>
            <w:r>
              <w:rPr>
                <w:rFonts w:hint="eastAsia" w:ascii="宋体" w:hAnsi="宋体" w:eastAsia="宋体" w:cs="宋体"/>
                <w:i w:val="0"/>
                <w:color w:val="000000"/>
                <w:kern w:val="0"/>
                <w:sz w:val="20"/>
                <w:szCs w:val="20"/>
                <w:u w:val="none"/>
                <w:lang w:val="en-US" w:eastAsia="zh-CN" w:bidi="ar"/>
              </w:rPr>
              <w:t>资本性支出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62.83</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258.37</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62.83</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515.88</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17.89</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221.45</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115.84</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133.30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13.14</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49.78</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67.96</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113.82</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23.58</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12.52</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15.21</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w:t>
            </w:r>
            <w:r>
              <w:rPr>
                <w:rFonts w:hint="eastAsia" w:ascii="宋体" w:hAnsi="宋体" w:eastAsia="宋体" w:cs="宋体"/>
                <w:i w:val="0"/>
                <w:color w:val="000000"/>
                <w:kern w:val="0"/>
                <w:sz w:val="20"/>
                <w:szCs w:val="20"/>
                <w:u w:val="none"/>
                <w:lang w:val="en-US" w:eastAsia="zh-CN" w:bidi="ar"/>
              </w:rPr>
              <w:t>其他支出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22.52</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w:t>
            </w:r>
            <w:r>
              <w:rPr>
                <w:rFonts w:hint="eastAsia" w:ascii="宋体" w:hAnsi="宋体" w:cs="宋体"/>
                <w:i w:val="0"/>
                <w:color w:val="000000"/>
                <w:kern w:val="0"/>
                <w:sz w:val="20"/>
                <w:szCs w:val="20"/>
                <w:u w:val="none"/>
                <w:lang w:val="en-US" w:eastAsia="zh-CN" w:bidi="ar"/>
              </w:rPr>
              <w:t>　　</w:t>
            </w:r>
            <w:r>
              <w:rPr>
                <w:rFonts w:hint="eastAsia" w:ascii="宋体" w:hAnsi="宋体" w:eastAsia="宋体" w:cs="宋体"/>
                <w:i w:val="0"/>
                <w:color w:val="000000"/>
                <w:kern w:val="0"/>
                <w:sz w:val="20"/>
                <w:szCs w:val="20"/>
                <w:u w:val="none"/>
                <w:lang w:val="en-US" w:eastAsia="zh-CN" w:bidi="ar"/>
              </w:rPr>
              <w:t>和群众性自治组织补贴</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44.67</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10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49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81.22</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125"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2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3,132.07</w:t>
            </w:r>
          </w:p>
        </w:tc>
        <w:tc>
          <w:tcPr>
            <w:tcW w:w="954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467.73</w:t>
            </w:r>
          </w:p>
        </w:tc>
      </w:tr>
      <w:tr>
        <w:tblPrEx>
          <w:tblCellMar>
            <w:top w:w="0" w:type="dxa"/>
            <w:left w:w="0" w:type="dxa"/>
            <w:bottom w:w="0" w:type="dxa"/>
            <w:right w:w="0" w:type="dxa"/>
          </w:tblCellMar>
        </w:tblPrEx>
        <w:trPr>
          <w:trHeight w:val="300" w:hRule="atLeast"/>
        </w:trPr>
        <w:tc>
          <w:tcPr>
            <w:tcW w:w="16245"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r>
        <w:tblPrEx>
          <w:tblCellMar>
            <w:top w:w="0" w:type="dxa"/>
            <w:left w:w="0" w:type="dxa"/>
            <w:bottom w:w="0" w:type="dxa"/>
            <w:right w:w="0" w:type="dxa"/>
          </w:tblCellMar>
        </w:tblPrEx>
        <w:trPr>
          <w:trHeight w:val="300" w:hRule="atLeast"/>
        </w:trPr>
        <w:tc>
          <w:tcPr>
            <w:tcW w:w="16245" w:type="dxa"/>
            <w:gridSpan w:val="9"/>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jc w:val="left"/>
        <w:rPr>
          <w:rFonts w:ascii="黑体" w:hAnsi="黑体" w:eastAsia="黑体" w:cs="黑体"/>
          <w:sz w:val="28"/>
          <w:szCs w:val="28"/>
        </w:rPr>
        <w:sectPr>
          <w:pgSz w:w="16838" w:h="11906" w:orient="landscape"/>
          <w:pgMar w:top="283" w:right="873" w:bottom="283" w:left="873" w:header="720" w:footer="720" w:gutter="0"/>
          <w:pgNumType w:fmt="numberInDash"/>
          <w:cols w:space="720" w:num="1"/>
          <w:docGrid w:type="linesAndChars" w:linePitch="320" w:charSpace="9"/>
        </w:sectPr>
      </w:pPr>
    </w:p>
    <w:tbl>
      <w:tblPr>
        <w:tblStyle w:val="4"/>
        <w:tblW w:w="16095" w:type="dxa"/>
        <w:tblInd w:w="-523" w:type="dxa"/>
        <w:shd w:val="clear" w:color="auto" w:fill="auto"/>
        <w:tblLayout w:type="fixed"/>
        <w:tblCellMar>
          <w:top w:w="0" w:type="dxa"/>
          <w:left w:w="0" w:type="dxa"/>
          <w:bottom w:w="0" w:type="dxa"/>
          <w:right w:w="0" w:type="dxa"/>
        </w:tblCellMar>
      </w:tblPr>
      <w:tblGrid>
        <w:gridCol w:w="2280"/>
        <w:gridCol w:w="900"/>
        <w:gridCol w:w="1155"/>
        <w:gridCol w:w="945"/>
        <w:gridCol w:w="915"/>
        <w:gridCol w:w="4230"/>
        <w:gridCol w:w="735"/>
        <w:gridCol w:w="885"/>
        <w:gridCol w:w="795"/>
        <w:gridCol w:w="960"/>
        <w:gridCol w:w="855"/>
        <w:gridCol w:w="1440"/>
      </w:tblGrid>
      <w:tr>
        <w:tblPrEx>
          <w:shd w:val="clear" w:color="auto" w:fill="auto"/>
          <w:tblCellMar>
            <w:top w:w="0" w:type="dxa"/>
            <w:left w:w="0" w:type="dxa"/>
            <w:bottom w:w="0" w:type="dxa"/>
            <w:right w:w="0" w:type="dxa"/>
          </w:tblCellMar>
        </w:tblPrEx>
        <w:trPr>
          <w:trHeight w:val="555" w:hRule="atLeast"/>
        </w:trPr>
        <w:tc>
          <w:tcPr>
            <w:tcW w:w="22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20"/>
                <w:szCs w:val="20"/>
                <w:u w:val="none"/>
              </w:rPr>
            </w:pPr>
            <w:r>
              <w:rPr>
                <w:rFonts w:hint="eastAsia" w:ascii="黑体" w:hAnsi="Arial" w:eastAsia="黑体" w:cs="黑体"/>
                <w:i w:val="0"/>
                <w:color w:val="000000"/>
                <w:kern w:val="0"/>
                <w:sz w:val="20"/>
                <w:szCs w:val="20"/>
                <w:u w:val="none"/>
                <w:lang w:val="en-US" w:eastAsia="zh-CN" w:bidi="ar"/>
              </w:rPr>
              <w:t>一般公共预算财政拨款“三公”经费支出决算表</w:t>
            </w:r>
          </w:p>
        </w:tc>
        <w:tc>
          <w:tcPr>
            <w:tcW w:w="7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9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0"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28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预算代码：131</w:t>
            </w:r>
          </w:p>
        </w:tc>
        <w:tc>
          <w:tcPr>
            <w:tcW w:w="9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9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0"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00" w:hRule="atLeast"/>
        </w:trPr>
        <w:tc>
          <w:tcPr>
            <w:tcW w:w="228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部门：唐河县交通运输局</w:t>
            </w:r>
          </w:p>
        </w:tc>
        <w:tc>
          <w:tcPr>
            <w:tcW w:w="90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5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制表日期：20</w:t>
            </w:r>
            <w:r>
              <w:rPr>
                <w:rFonts w:hint="eastAsia" w:ascii="宋体" w:hAnsi="宋体" w:cs="宋体"/>
                <w:i w:val="0"/>
                <w:color w:val="000000"/>
                <w:kern w:val="0"/>
                <w:sz w:val="20"/>
                <w:szCs w:val="20"/>
                <w:u w:val="none"/>
                <w:lang w:val="en-US" w:eastAsia="zh-CN" w:bidi="ar"/>
              </w:rPr>
              <w:t>21</w:t>
            </w:r>
            <w:r>
              <w:rPr>
                <w:rFonts w:hint="eastAsia" w:ascii="宋体" w:hAnsi="宋体" w:eastAsia="宋体" w:cs="宋体"/>
                <w:i w:val="0"/>
                <w:color w:val="000000"/>
                <w:kern w:val="0"/>
                <w:sz w:val="20"/>
                <w:szCs w:val="20"/>
                <w:u w:val="none"/>
                <w:lang w:val="en-US" w:eastAsia="zh-CN" w:bidi="ar"/>
              </w:rPr>
              <w:t>年3月</w:t>
            </w:r>
          </w:p>
        </w:tc>
        <w:tc>
          <w:tcPr>
            <w:tcW w:w="73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9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0" w:hRule="atLeast"/>
        </w:trPr>
        <w:tc>
          <w:tcPr>
            <w:tcW w:w="10425"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670"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228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01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42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61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4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600" w:hRule="atLeast"/>
        </w:trPr>
        <w:tc>
          <w:tcPr>
            <w:tcW w:w="228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42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8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4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3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46.18</w:t>
            </w:r>
          </w:p>
        </w:tc>
        <w:tc>
          <w:tcPr>
            <w:tcW w:w="9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46.18</w:t>
            </w:r>
          </w:p>
        </w:tc>
        <w:tc>
          <w:tcPr>
            <w:tcW w:w="4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50.67</w:t>
            </w: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44.67</w:t>
            </w:r>
          </w:p>
        </w:tc>
        <w:tc>
          <w:tcPr>
            <w:tcW w:w="9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44.67</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r>
      <w:tr>
        <w:tblPrEx>
          <w:tblCellMar>
            <w:top w:w="0" w:type="dxa"/>
            <w:left w:w="0" w:type="dxa"/>
            <w:bottom w:w="0" w:type="dxa"/>
            <w:right w:w="0" w:type="dxa"/>
          </w:tblCellMar>
        </w:tblPrEx>
        <w:trPr>
          <w:trHeight w:val="600" w:hRule="atLeast"/>
        </w:trPr>
        <w:tc>
          <w:tcPr>
            <w:tcW w:w="16095"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jc w:val="left"/>
        <w:rPr>
          <w:rFonts w:ascii="黑体" w:hAnsi="黑体" w:eastAsia="黑体" w:cs="黑体"/>
          <w:sz w:val="28"/>
          <w:szCs w:val="28"/>
        </w:rPr>
        <w:sectPr>
          <w:pgSz w:w="16838" w:h="11906" w:orient="landscape"/>
          <w:pgMar w:top="283" w:right="873" w:bottom="283" w:left="873" w:header="720" w:footer="720" w:gutter="0"/>
          <w:pgNumType w:fmt="numberInDash"/>
          <w:cols w:space="720" w:num="1"/>
          <w:docGrid w:type="linesAndChars" w:linePitch="320" w:charSpace="9"/>
        </w:sectPr>
      </w:pPr>
    </w:p>
    <w:tbl>
      <w:tblPr>
        <w:tblStyle w:val="4"/>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2150"/>
        <w:gridCol w:w="2550"/>
        <w:gridCol w:w="2085"/>
      </w:tblGrid>
      <w:tr>
        <w:tblPrEx>
          <w:tblCellMar>
            <w:top w:w="0" w:type="dxa"/>
            <w:left w:w="0" w:type="dxa"/>
            <w:bottom w:w="0" w:type="dxa"/>
            <w:right w:w="0" w:type="dxa"/>
          </w:tblCellMar>
        </w:tblPrEx>
        <w:trPr>
          <w:trHeight w:val="600" w:hRule="atLeast"/>
        </w:trPr>
        <w:tc>
          <w:tcPr>
            <w:tcW w:w="14987" w:type="dxa"/>
            <w:gridSpan w:val="9"/>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5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85"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430" w:hRule="atLeast"/>
        </w:trPr>
        <w:tc>
          <w:tcPr>
            <w:tcW w:w="61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cs="宋体"/>
                <w:color w:val="000000"/>
                <w:kern w:val="0"/>
                <w:sz w:val="20"/>
                <w:szCs w:val="20"/>
                <w:lang w:bidi="ar"/>
              </w:rPr>
              <w:t>部门</w:t>
            </w: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Arial"/>
                <w:kern w:val="0"/>
                <w:sz w:val="22"/>
              </w:rPr>
              <w:t>唐河县交通运输局</w:t>
            </w: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5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85"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6626"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2085"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215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2550"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2085"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5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550"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85"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5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550"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85"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0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20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20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20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20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20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550"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2085"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4987"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r>
        <w:rPr>
          <w:rFonts w:hint="eastAsia" w:ascii="仿宋_GB2312" w:hAnsi="仿宋_GB2312" w:eastAsia="仿宋_GB2312" w:cs="仿宋_GB2312"/>
          <w:sz w:val="32"/>
          <w:szCs w:val="32"/>
        </w:rPr>
        <w:t>说明：我部门没有政府性基金收入，也没有使用政府性基金安排的支出，故本表无数据。</w:t>
      </w:r>
    </w:p>
    <w:p>
      <w:pPr>
        <w:jc w:val="left"/>
        <w:rPr>
          <w:rFonts w:ascii="黑体" w:hAnsi="黑体" w:eastAsia="黑体" w:cs="黑体"/>
          <w:sz w:val="28"/>
          <w:szCs w:val="28"/>
        </w:rPr>
        <w:sectPr>
          <w:pgSz w:w="16838" w:h="11906" w:orient="landscape"/>
          <w:pgMar w:top="283" w:right="873" w:bottom="283" w:left="873" w:header="720" w:footer="720" w:gutter="0"/>
          <w:pgNumType w:fmt="numberInDash"/>
          <w:cols w:space="720" w:num="1"/>
          <w:docGrid w:type="linesAndChars" w:linePitch="320" w:charSpace="9"/>
        </w:sectPr>
      </w:pPr>
    </w:p>
    <w:p>
      <w:pPr>
        <w:jc w:val="left"/>
        <w:rPr>
          <w:rFonts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第三部分</w:t>
      </w:r>
    </w:p>
    <w:p>
      <w:pPr>
        <w:jc w:val="center"/>
        <w:rPr>
          <w:rFonts w:hint="eastAsia" w:ascii="黑体" w:hAnsi="黑体" w:eastAsia="黑体" w:cs="黑体"/>
          <w:sz w:val="48"/>
          <w:szCs w:val="48"/>
        </w:rPr>
        <w:sectPr>
          <w:pgSz w:w="11906" w:h="16838"/>
          <w:pgMar w:top="1440" w:right="1247" w:bottom="1440" w:left="1417" w:header="720" w:footer="720" w:gutter="0"/>
          <w:pgNumType w:fmt="numberInDash"/>
          <w:cols w:space="720" w:num="1"/>
          <w:docGrid w:type="linesAndChars" w:linePitch="320" w:charSpace="9"/>
        </w:sectPr>
      </w:pPr>
      <w:r>
        <w:rPr>
          <w:rFonts w:hint="eastAsia" w:ascii="黑体" w:hAnsi="黑体" w:eastAsia="黑体" w:cs="黑体"/>
          <w:sz w:val="48"/>
          <w:szCs w:val="48"/>
        </w:rPr>
        <w:t>2020年度部门决算情况说明</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一、收入支出决算总体情况说明</w:t>
      </w:r>
    </w:p>
    <w:p>
      <w:pPr>
        <w:pStyle w:val="3"/>
        <w:widowControl/>
        <w:spacing w:before="0" w:beforeAutospacing="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2020</w:t>
      </w:r>
      <w:r>
        <w:rPr>
          <w:rFonts w:hint="eastAsia" w:ascii="仿宋" w:hAnsi="仿宋" w:eastAsia="仿宋" w:cs="仿宋"/>
          <w:sz w:val="32"/>
          <w:szCs w:val="32"/>
          <w:shd w:val="clear" w:color="auto" w:fill="FFFFFF"/>
        </w:rPr>
        <w:t xml:space="preserve"> 年度收、支总计均为</w:t>
      </w:r>
      <w:r>
        <w:rPr>
          <w:rFonts w:hint="eastAsia" w:ascii="仿宋" w:hAnsi="仿宋" w:eastAsia="仿宋" w:cs="仿宋"/>
          <w:sz w:val="32"/>
          <w:szCs w:val="32"/>
          <w:shd w:val="clear" w:color="auto" w:fill="FFFFFF"/>
          <w:lang w:val="en-US" w:eastAsia="zh-CN"/>
        </w:rPr>
        <w:t>3599.80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元。与上年度相比，收、支总计各</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lang w:val="en-US" w:eastAsia="zh-CN"/>
        </w:rPr>
        <w:t>1725.3</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eastAsia="zh-CN"/>
        </w:rPr>
        <w:t>上升</w:t>
      </w:r>
      <w:r>
        <w:rPr>
          <w:rFonts w:hint="eastAsia" w:ascii="仿宋" w:hAnsi="仿宋" w:eastAsia="仿宋" w:cs="仿宋"/>
          <w:sz w:val="32"/>
          <w:szCs w:val="32"/>
          <w:shd w:val="clear" w:color="auto" w:fill="FFFFFF"/>
          <w:lang w:val="en-US" w:eastAsia="zh-CN"/>
        </w:rPr>
        <w:t>48</w:t>
      </w:r>
      <w:r>
        <w:rPr>
          <w:rFonts w:hint="eastAsia" w:ascii="仿宋" w:hAnsi="仿宋" w:eastAsia="仿宋" w:cs="仿宋"/>
          <w:sz w:val="32"/>
          <w:szCs w:val="32"/>
          <w:shd w:val="clear" w:color="auto" w:fill="FFFFFF"/>
        </w:rPr>
        <w:t>%。主要原因是：局机关收支</w:t>
      </w:r>
      <w:r>
        <w:rPr>
          <w:rFonts w:hint="eastAsia" w:ascii="仿宋" w:hAnsi="仿宋" w:eastAsia="仿宋" w:cs="仿宋"/>
          <w:sz w:val="32"/>
          <w:szCs w:val="32"/>
          <w:shd w:val="clear" w:color="auto" w:fill="FFFFFF"/>
          <w:lang w:eastAsia="zh-CN"/>
        </w:rPr>
        <w:t>减少</w:t>
      </w:r>
      <w:r>
        <w:rPr>
          <w:rFonts w:hint="eastAsia" w:ascii="仿宋" w:hAnsi="仿宋" w:eastAsia="仿宋" w:cs="仿宋"/>
          <w:sz w:val="32"/>
          <w:szCs w:val="32"/>
          <w:shd w:val="clear" w:color="auto" w:fill="FFFFFF"/>
          <w:lang w:val="en-US" w:eastAsia="zh-CN"/>
        </w:rPr>
        <w:t>57.72</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减少</w:t>
      </w:r>
      <w:r>
        <w:rPr>
          <w:rFonts w:hint="eastAsia" w:ascii="仿宋" w:hAnsi="仿宋" w:eastAsia="仿宋" w:cs="仿宋"/>
          <w:sz w:val="32"/>
          <w:szCs w:val="32"/>
          <w:shd w:val="clear" w:color="auto" w:fill="FFFFFF"/>
        </w:rPr>
        <w:t>原因为</w:t>
      </w:r>
      <w:r>
        <w:rPr>
          <w:rFonts w:hint="eastAsia" w:ascii="仿宋" w:hAnsi="仿宋" w:eastAsia="仿宋" w:cs="仿宋"/>
          <w:sz w:val="32"/>
          <w:szCs w:val="32"/>
          <w:shd w:val="clear" w:color="auto" w:fill="FFFFFF"/>
          <w:lang w:eastAsia="zh-CN"/>
        </w:rPr>
        <w:t>在职人员转退休，死亡抚恤金减少</w:t>
      </w:r>
      <w:r>
        <w:rPr>
          <w:rFonts w:hint="eastAsia" w:ascii="仿宋" w:hAnsi="仿宋" w:eastAsia="仿宋" w:cs="仿宋"/>
          <w:sz w:val="32"/>
          <w:szCs w:val="32"/>
          <w:shd w:val="clear" w:color="auto" w:fill="FFFFFF"/>
        </w:rPr>
        <w:t>；唐河县道路运输管理局经费</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lang w:val="en-US" w:eastAsia="zh-CN"/>
        </w:rPr>
        <w:t>1181.958</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rPr>
        <w:t>原因是：</w:t>
      </w:r>
      <w:r>
        <w:rPr>
          <w:rFonts w:hint="eastAsia" w:ascii="仿宋" w:hAnsi="仿宋" w:eastAsia="仿宋" w:cs="仿宋"/>
          <w:sz w:val="32"/>
          <w:szCs w:val="32"/>
          <w:shd w:val="clear" w:color="auto" w:fill="FFFFFF"/>
          <w:lang w:val="en-US" w:eastAsia="zh-CN"/>
        </w:rPr>
        <w:t>2020年单位机构改革，解决遗留拖欠社保缴费；</w:t>
      </w:r>
      <w:r>
        <w:rPr>
          <w:rFonts w:hint="eastAsia" w:ascii="仿宋" w:hAnsi="仿宋" w:eastAsia="仿宋" w:cs="仿宋"/>
          <w:sz w:val="32"/>
          <w:szCs w:val="32"/>
          <w:shd w:val="clear" w:color="auto" w:fill="FFFFFF"/>
        </w:rPr>
        <w:t>执法局增加</w:t>
      </w:r>
      <w:r>
        <w:rPr>
          <w:rFonts w:hint="eastAsia" w:ascii="仿宋" w:hAnsi="仿宋" w:eastAsia="仿宋" w:cs="仿宋"/>
          <w:sz w:val="32"/>
          <w:szCs w:val="32"/>
          <w:shd w:val="clear" w:color="auto" w:fill="FFFFFF"/>
          <w:lang w:val="en-US" w:eastAsia="zh-CN"/>
        </w:rPr>
        <w:t>601.06</w:t>
      </w:r>
      <w:r>
        <w:rPr>
          <w:rFonts w:hint="eastAsia" w:ascii="仿宋" w:hAnsi="仿宋" w:eastAsia="仿宋" w:cs="仿宋"/>
          <w:sz w:val="32"/>
          <w:szCs w:val="32"/>
          <w:shd w:val="clear" w:color="auto" w:fill="FFFFFF"/>
        </w:rPr>
        <w:t>万元，增加原因是：</w:t>
      </w:r>
      <w:r>
        <w:rPr>
          <w:rFonts w:hint="eastAsia" w:ascii="仿宋" w:hAnsi="仿宋" w:eastAsia="仿宋" w:cs="仿宋"/>
          <w:sz w:val="32"/>
          <w:szCs w:val="32"/>
          <w:shd w:val="clear" w:color="auto" w:fill="FFFFFF"/>
          <w:lang w:eastAsia="zh-CN"/>
        </w:rPr>
        <w:t>单位机构改革，</w:t>
      </w:r>
      <w:r>
        <w:rPr>
          <w:rFonts w:hint="eastAsia" w:ascii="仿宋" w:hAnsi="仿宋" w:eastAsia="仿宋" w:cs="仿宋"/>
          <w:sz w:val="32"/>
          <w:szCs w:val="32"/>
          <w:shd w:val="clear" w:color="auto" w:fill="FFFFFF"/>
        </w:rPr>
        <w:t>人员</w:t>
      </w:r>
      <w:r>
        <w:rPr>
          <w:rFonts w:hint="eastAsia" w:ascii="仿宋" w:hAnsi="仿宋" w:eastAsia="仿宋" w:cs="仿宋"/>
          <w:sz w:val="32"/>
          <w:szCs w:val="32"/>
          <w:shd w:val="clear" w:color="auto" w:fill="FFFFFF"/>
          <w:lang w:eastAsia="zh-CN"/>
        </w:rPr>
        <w:t>经费</w:t>
      </w:r>
      <w:r>
        <w:rPr>
          <w:rFonts w:hint="eastAsia" w:ascii="仿宋" w:hAnsi="仿宋" w:eastAsia="仿宋" w:cs="仿宋"/>
          <w:sz w:val="32"/>
          <w:szCs w:val="32"/>
          <w:shd w:val="clear" w:color="auto" w:fill="FFFFFF"/>
        </w:rPr>
        <w:t>增加</w:t>
      </w:r>
      <w:r>
        <w:rPr>
          <w:rFonts w:hint="eastAsia" w:ascii="仿宋" w:hAnsi="仿宋" w:eastAsia="仿宋" w:cs="仿宋"/>
          <w:sz w:val="32"/>
          <w:szCs w:val="32"/>
          <w:shd w:val="clear" w:color="auto" w:fill="FFFFFF"/>
          <w:lang w:eastAsia="zh-CN"/>
        </w:rPr>
        <w:t>。</w:t>
      </w:r>
    </w:p>
    <w:p>
      <w:pPr>
        <w:pStyle w:val="3"/>
        <w:widowControl/>
        <w:spacing w:before="0" w:beforeAutospacing="0"/>
        <w:rPr>
          <w:rFonts w:hint="eastAsia" w:ascii="仿宋" w:hAnsi="仿宋" w:eastAsia="仿宋" w:cs="仿宋"/>
          <w:sz w:val="32"/>
          <w:szCs w:val="32"/>
        </w:rPr>
      </w:pPr>
      <w:r>
        <w:rPr>
          <w:rFonts w:hint="eastAsia" w:ascii="仿宋" w:hAnsi="仿宋" w:eastAsia="仿宋" w:cs="仿宋"/>
          <w:sz w:val="32"/>
          <w:szCs w:val="32"/>
          <w:shd w:val="clear" w:color="auto" w:fill="FFFFFF"/>
        </w:rPr>
        <w:t>二、收入决算情况说明</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年度收入合计</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万元，其中：财政拨款收入</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万元，占 100.00%。</w:t>
      </w:r>
    </w:p>
    <w:p>
      <w:pPr>
        <w:pStyle w:val="3"/>
        <w:widowControl/>
        <w:spacing w:before="0" w:beforeAutospacing="0"/>
        <w:rPr>
          <w:rFonts w:hint="eastAsia" w:ascii="仿宋" w:hAnsi="仿宋" w:eastAsia="仿宋" w:cs="仿宋"/>
          <w:sz w:val="32"/>
          <w:szCs w:val="32"/>
        </w:rPr>
      </w:pPr>
      <w:r>
        <w:rPr>
          <w:rFonts w:hint="eastAsia" w:ascii="仿宋" w:hAnsi="仿宋" w:eastAsia="仿宋" w:cs="仿宋"/>
          <w:sz w:val="32"/>
          <w:szCs w:val="32"/>
          <w:shd w:val="clear" w:color="auto" w:fill="FFFFFF"/>
        </w:rPr>
        <w:t>三、支出决算情况说明</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年度支出合计</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万元，其中：基本支出</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万元，占 100.00%。</w:t>
      </w:r>
    </w:p>
    <w:p>
      <w:pPr>
        <w:pStyle w:val="3"/>
        <w:widowControl/>
        <w:spacing w:before="0" w:beforeAutospacing="0"/>
        <w:rPr>
          <w:rFonts w:hint="eastAsia" w:ascii="仿宋" w:hAnsi="仿宋" w:eastAsia="仿宋" w:cs="仿宋"/>
          <w:sz w:val="32"/>
          <w:szCs w:val="32"/>
        </w:rPr>
      </w:pPr>
      <w:r>
        <w:rPr>
          <w:rFonts w:hint="eastAsia" w:ascii="仿宋" w:hAnsi="仿宋" w:eastAsia="仿宋" w:cs="仿宋"/>
          <w:sz w:val="32"/>
          <w:szCs w:val="32"/>
          <w:shd w:val="clear" w:color="auto" w:fill="FFFFFF"/>
        </w:rPr>
        <w:t>四、财政拨款收入支出决算总体情况说明</w:t>
      </w:r>
    </w:p>
    <w:p>
      <w:pPr>
        <w:pStyle w:val="3"/>
        <w:widowControl/>
        <w:spacing w:before="0" w:beforeAutospacing="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年度财政拨款收、支总计均为</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万元。与上年度相比，财政拨款收、支总计各</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lang w:val="en-US" w:eastAsia="zh-CN"/>
        </w:rPr>
        <w:t>1725.3</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上升</w:t>
      </w:r>
      <w:r>
        <w:rPr>
          <w:rFonts w:hint="eastAsia" w:ascii="仿宋" w:hAnsi="仿宋" w:eastAsia="仿宋" w:cs="仿宋"/>
          <w:sz w:val="32"/>
          <w:szCs w:val="32"/>
          <w:shd w:val="clear" w:color="auto" w:fill="FFFFFF"/>
          <w:lang w:val="en-US" w:eastAsia="zh-CN"/>
        </w:rPr>
        <w:t>48</w:t>
      </w:r>
      <w:r>
        <w:rPr>
          <w:rFonts w:hint="eastAsia" w:ascii="仿宋" w:hAnsi="仿宋" w:eastAsia="仿宋" w:cs="仿宋"/>
          <w:sz w:val="32"/>
          <w:szCs w:val="32"/>
          <w:shd w:val="clear" w:color="auto" w:fill="FFFFFF"/>
        </w:rPr>
        <w:t>%。主要原因是：局机关收支</w:t>
      </w:r>
      <w:r>
        <w:rPr>
          <w:rFonts w:hint="eastAsia" w:ascii="仿宋" w:hAnsi="仿宋" w:eastAsia="仿宋" w:cs="仿宋"/>
          <w:sz w:val="32"/>
          <w:szCs w:val="32"/>
          <w:shd w:val="clear" w:color="auto" w:fill="FFFFFF"/>
          <w:lang w:eastAsia="zh-CN"/>
        </w:rPr>
        <w:t>减少</w:t>
      </w:r>
      <w:r>
        <w:rPr>
          <w:rFonts w:hint="eastAsia" w:ascii="仿宋" w:hAnsi="仿宋" w:eastAsia="仿宋" w:cs="仿宋"/>
          <w:sz w:val="32"/>
          <w:szCs w:val="32"/>
          <w:shd w:val="clear" w:color="auto" w:fill="FFFFFF"/>
          <w:lang w:val="en-US" w:eastAsia="zh-CN"/>
        </w:rPr>
        <w:t>57.72</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减少</w:t>
      </w:r>
      <w:r>
        <w:rPr>
          <w:rFonts w:hint="eastAsia" w:ascii="仿宋" w:hAnsi="仿宋" w:eastAsia="仿宋" w:cs="仿宋"/>
          <w:sz w:val="32"/>
          <w:szCs w:val="32"/>
          <w:shd w:val="clear" w:color="auto" w:fill="FFFFFF"/>
        </w:rPr>
        <w:t>原因为</w:t>
      </w:r>
      <w:r>
        <w:rPr>
          <w:rFonts w:hint="eastAsia" w:ascii="仿宋" w:hAnsi="仿宋" w:eastAsia="仿宋" w:cs="仿宋"/>
          <w:sz w:val="32"/>
          <w:szCs w:val="32"/>
          <w:shd w:val="clear" w:color="auto" w:fill="FFFFFF"/>
          <w:lang w:eastAsia="zh-CN"/>
        </w:rPr>
        <w:t>在职人员转退休，死亡抚恤金减少</w:t>
      </w:r>
      <w:r>
        <w:rPr>
          <w:rFonts w:hint="eastAsia" w:ascii="仿宋" w:hAnsi="仿宋" w:eastAsia="仿宋" w:cs="仿宋"/>
          <w:sz w:val="32"/>
          <w:szCs w:val="32"/>
          <w:shd w:val="clear" w:color="auto" w:fill="FFFFFF"/>
        </w:rPr>
        <w:t>；唐河县道路运输管理局经费</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lang w:val="en-US" w:eastAsia="zh-CN"/>
        </w:rPr>
        <w:t>1181.958</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rPr>
        <w:t>原因是：</w:t>
      </w:r>
      <w:r>
        <w:rPr>
          <w:rFonts w:hint="eastAsia" w:ascii="仿宋" w:hAnsi="仿宋" w:eastAsia="仿宋" w:cs="仿宋"/>
          <w:sz w:val="32"/>
          <w:szCs w:val="32"/>
          <w:shd w:val="clear" w:color="auto" w:fill="FFFFFF"/>
          <w:lang w:val="en-US" w:eastAsia="zh-CN"/>
        </w:rPr>
        <w:t>2020年单位机构改革，解决遗留拖欠社保缴费；</w:t>
      </w:r>
      <w:r>
        <w:rPr>
          <w:rFonts w:hint="eastAsia" w:ascii="仿宋" w:hAnsi="仿宋" w:eastAsia="仿宋" w:cs="仿宋"/>
          <w:sz w:val="32"/>
          <w:szCs w:val="32"/>
          <w:shd w:val="clear" w:color="auto" w:fill="FFFFFF"/>
        </w:rPr>
        <w:t>执法局增加</w:t>
      </w:r>
      <w:r>
        <w:rPr>
          <w:rFonts w:hint="eastAsia" w:ascii="仿宋" w:hAnsi="仿宋" w:eastAsia="仿宋" w:cs="仿宋"/>
          <w:sz w:val="32"/>
          <w:szCs w:val="32"/>
          <w:shd w:val="clear" w:color="auto" w:fill="FFFFFF"/>
          <w:lang w:val="en-US" w:eastAsia="zh-CN"/>
        </w:rPr>
        <w:t>601.06</w:t>
      </w:r>
      <w:r>
        <w:rPr>
          <w:rFonts w:hint="eastAsia" w:ascii="仿宋" w:hAnsi="仿宋" w:eastAsia="仿宋" w:cs="仿宋"/>
          <w:sz w:val="32"/>
          <w:szCs w:val="32"/>
          <w:shd w:val="clear" w:color="auto" w:fill="FFFFFF"/>
        </w:rPr>
        <w:t>万元，增加原因是：</w:t>
      </w:r>
      <w:r>
        <w:rPr>
          <w:rFonts w:hint="eastAsia" w:ascii="仿宋" w:hAnsi="仿宋" w:eastAsia="仿宋" w:cs="仿宋"/>
          <w:sz w:val="32"/>
          <w:szCs w:val="32"/>
          <w:shd w:val="clear" w:color="auto" w:fill="FFFFFF"/>
          <w:lang w:eastAsia="zh-CN"/>
        </w:rPr>
        <w:t>单位机构改革，</w:t>
      </w:r>
      <w:r>
        <w:rPr>
          <w:rFonts w:hint="eastAsia" w:ascii="仿宋" w:hAnsi="仿宋" w:eastAsia="仿宋" w:cs="仿宋"/>
          <w:sz w:val="32"/>
          <w:szCs w:val="32"/>
          <w:shd w:val="clear" w:color="auto" w:fill="FFFFFF"/>
        </w:rPr>
        <w:t>人员</w:t>
      </w:r>
      <w:r>
        <w:rPr>
          <w:rFonts w:hint="eastAsia" w:ascii="仿宋" w:hAnsi="仿宋" w:eastAsia="仿宋" w:cs="仿宋"/>
          <w:sz w:val="32"/>
          <w:szCs w:val="32"/>
          <w:shd w:val="clear" w:color="auto" w:fill="FFFFFF"/>
          <w:lang w:eastAsia="zh-CN"/>
        </w:rPr>
        <w:t>经费</w:t>
      </w:r>
      <w:r>
        <w:rPr>
          <w:rFonts w:hint="eastAsia" w:ascii="仿宋" w:hAnsi="仿宋" w:eastAsia="仿宋" w:cs="仿宋"/>
          <w:sz w:val="32"/>
          <w:szCs w:val="32"/>
          <w:shd w:val="clear" w:color="auto" w:fill="FFFFFF"/>
        </w:rPr>
        <w:t>增加</w:t>
      </w:r>
      <w:r>
        <w:rPr>
          <w:rFonts w:hint="eastAsia" w:ascii="仿宋" w:hAnsi="仿宋" w:eastAsia="仿宋" w:cs="仿宋"/>
          <w:sz w:val="32"/>
          <w:szCs w:val="32"/>
          <w:shd w:val="clear" w:color="auto" w:fill="FFFFFF"/>
          <w:lang w:eastAsia="zh-CN"/>
        </w:rPr>
        <w:t>。</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五、一般公共预算财政拨款支出决算情况说明</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（一）总体情况。</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年度一般公共预算财政拨款支出</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万元，占本年支出合计的100.00%。与上年度相比，一般公共预算财政拨款支出</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lang w:val="en-US" w:eastAsia="zh-CN"/>
        </w:rPr>
        <w:t>1725.3</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上升</w:t>
      </w:r>
      <w:r>
        <w:rPr>
          <w:rFonts w:hint="eastAsia" w:ascii="仿宋" w:hAnsi="仿宋" w:eastAsia="仿宋" w:cs="仿宋"/>
          <w:sz w:val="32"/>
          <w:szCs w:val="32"/>
          <w:shd w:val="clear" w:color="auto" w:fill="FFFFFF"/>
          <w:lang w:val="en-US" w:eastAsia="zh-CN"/>
        </w:rPr>
        <w:t>48</w:t>
      </w:r>
      <w:r>
        <w:rPr>
          <w:rFonts w:hint="eastAsia" w:ascii="仿宋" w:hAnsi="仿宋" w:eastAsia="仿宋" w:cs="仿宋"/>
          <w:sz w:val="32"/>
          <w:szCs w:val="32"/>
          <w:shd w:val="clear" w:color="auto" w:fill="FFFFFF"/>
        </w:rPr>
        <w:t>%。主要原因是：局机关收支</w:t>
      </w:r>
      <w:r>
        <w:rPr>
          <w:rFonts w:hint="eastAsia" w:ascii="仿宋" w:hAnsi="仿宋" w:eastAsia="仿宋" w:cs="仿宋"/>
          <w:sz w:val="32"/>
          <w:szCs w:val="32"/>
          <w:shd w:val="clear" w:color="auto" w:fill="FFFFFF"/>
          <w:lang w:eastAsia="zh-CN"/>
        </w:rPr>
        <w:t>减少</w:t>
      </w:r>
      <w:r>
        <w:rPr>
          <w:rFonts w:hint="eastAsia" w:ascii="仿宋" w:hAnsi="仿宋" w:eastAsia="仿宋" w:cs="仿宋"/>
          <w:sz w:val="32"/>
          <w:szCs w:val="32"/>
          <w:shd w:val="clear" w:color="auto" w:fill="FFFFFF"/>
          <w:lang w:val="en-US" w:eastAsia="zh-CN"/>
        </w:rPr>
        <w:t>57.72</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减少</w:t>
      </w:r>
      <w:r>
        <w:rPr>
          <w:rFonts w:hint="eastAsia" w:ascii="仿宋" w:hAnsi="仿宋" w:eastAsia="仿宋" w:cs="仿宋"/>
          <w:sz w:val="32"/>
          <w:szCs w:val="32"/>
          <w:shd w:val="clear" w:color="auto" w:fill="FFFFFF"/>
        </w:rPr>
        <w:t>原因为</w:t>
      </w:r>
      <w:r>
        <w:rPr>
          <w:rFonts w:hint="eastAsia" w:ascii="仿宋" w:hAnsi="仿宋" w:eastAsia="仿宋" w:cs="仿宋"/>
          <w:sz w:val="32"/>
          <w:szCs w:val="32"/>
          <w:shd w:val="clear" w:color="auto" w:fill="FFFFFF"/>
          <w:lang w:eastAsia="zh-CN"/>
        </w:rPr>
        <w:t>在职人员转退休，死亡抚恤金减少</w:t>
      </w:r>
      <w:r>
        <w:rPr>
          <w:rFonts w:hint="eastAsia" w:ascii="仿宋" w:hAnsi="仿宋" w:eastAsia="仿宋" w:cs="仿宋"/>
          <w:sz w:val="32"/>
          <w:szCs w:val="32"/>
          <w:shd w:val="clear" w:color="auto" w:fill="FFFFFF"/>
        </w:rPr>
        <w:t>；唐河县道路运输管理局经费</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lang w:val="en-US" w:eastAsia="zh-CN"/>
        </w:rPr>
        <w:t>1181.958</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rPr>
        <w:t>原因是：</w:t>
      </w:r>
      <w:r>
        <w:rPr>
          <w:rFonts w:hint="eastAsia" w:ascii="仿宋" w:hAnsi="仿宋" w:eastAsia="仿宋" w:cs="仿宋"/>
          <w:sz w:val="32"/>
          <w:szCs w:val="32"/>
          <w:shd w:val="clear" w:color="auto" w:fill="FFFFFF"/>
          <w:lang w:val="en-US" w:eastAsia="zh-CN"/>
        </w:rPr>
        <w:t>2020年单位机构改革，解决遗留拖欠社保缴费；</w:t>
      </w:r>
      <w:r>
        <w:rPr>
          <w:rFonts w:hint="eastAsia" w:ascii="仿宋" w:hAnsi="仿宋" w:eastAsia="仿宋" w:cs="仿宋"/>
          <w:sz w:val="32"/>
          <w:szCs w:val="32"/>
          <w:shd w:val="clear" w:color="auto" w:fill="FFFFFF"/>
        </w:rPr>
        <w:t>执法局增加</w:t>
      </w:r>
      <w:r>
        <w:rPr>
          <w:rFonts w:hint="eastAsia" w:ascii="仿宋" w:hAnsi="仿宋" w:eastAsia="仿宋" w:cs="仿宋"/>
          <w:sz w:val="32"/>
          <w:szCs w:val="32"/>
          <w:shd w:val="clear" w:color="auto" w:fill="FFFFFF"/>
          <w:lang w:val="en-US" w:eastAsia="zh-CN"/>
        </w:rPr>
        <w:t>601.06</w:t>
      </w:r>
      <w:r>
        <w:rPr>
          <w:rFonts w:hint="eastAsia" w:ascii="仿宋" w:hAnsi="仿宋" w:eastAsia="仿宋" w:cs="仿宋"/>
          <w:sz w:val="32"/>
          <w:szCs w:val="32"/>
          <w:shd w:val="clear" w:color="auto" w:fill="FFFFFF"/>
        </w:rPr>
        <w:t>万元，增加原因是：</w:t>
      </w:r>
      <w:r>
        <w:rPr>
          <w:rFonts w:hint="eastAsia" w:ascii="仿宋" w:hAnsi="仿宋" w:eastAsia="仿宋" w:cs="仿宋"/>
          <w:sz w:val="32"/>
          <w:szCs w:val="32"/>
          <w:shd w:val="clear" w:color="auto" w:fill="FFFFFF"/>
          <w:lang w:eastAsia="zh-CN"/>
        </w:rPr>
        <w:t>单位机构改革，</w:t>
      </w:r>
      <w:r>
        <w:rPr>
          <w:rFonts w:hint="eastAsia" w:ascii="仿宋" w:hAnsi="仿宋" w:eastAsia="仿宋" w:cs="仿宋"/>
          <w:sz w:val="32"/>
          <w:szCs w:val="32"/>
          <w:shd w:val="clear" w:color="auto" w:fill="FFFFFF"/>
        </w:rPr>
        <w:t>人员</w:t>
      </w:r>
      <w:r>
        <w:rPr>
          <w:rFonts w:hint="eastAsia" w:ascii="仿宋" w:hAnsi="仿宋" w:eastAsia="仿宋" w:cs="仿宋"/>
          <w:sz w:val="32"/>
          <w:szCs w:val="32"/>
          <w:shd w:val="clear" w:color="auto" w:fill="FFFFFF"/>
          <w:lang w:eastAsia="zh-CN"/>
        </w:rPr>
        <w:t>经费</w:t>
      </w:r>
      <w:r>
        <w:rPr>
          <w:rFonts w:hint="eastAsia" w:ascii="仿宋" w:hAnsi="仿宋" w:eastAsia="仿宋" w:cs="仿宋"/>
          <w:sz w:val="32"/>
          <w:szCs w:val="32"/>
          <w:shd w:val="clear" w:color="auto" w:fill="FFFFFF"/>
        </w:rPr>
        <w:t>增加</w:t>
      </w:r>
      <w:r>
        <w:rPr>
          <w:rFonts w:hint="eastAsia" w:ascii="仿宋" w:hAnsi="仿宋" w:eastAsia="仿宋" w:cs="仿宋"/>
          <w:sz w:val="32"/>
          <w:szCs w:val="32"/>
          <w:shd w:val="clear" w:color="auto" w:fill="FFFFFF"/>
          <w:lang w:eastAsia="zh-CN"/>
        </w:rPr>
        <w:t>。</w:t>
      </w:r>
    </w:p>
    <w:p>
      <w:pPr>
        <w:pStyle w:val="3"/>
        <w:widowControl/>
        <w:spacing w:before="0" w:beforeAutospacing="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（二）结构情况</w:t>
      </w:r>
    </w:p>
    <w:p>
      <w:pPr>
        <w:pStyle w:val="3"/>
        <w:widowControl/>
        <w:spacing w:before="0" w:beforeAutospacing="0"/>
        <w:rPr>
          <w:rFonts w:ascii="仿宋" w:hAnsi="仿宋" w:eastAsia="仿宋" w:cs="仿宋"/>
          <w:sz w:val="32"/>
          <w:szCs w:val="32"/>
        </w:rPr>
      </w:pPr>
      <w:r>
        <w:rPr>
          <w:rFonts w:hint="eastAsia" w:ascii="仿宋" w:hAnsi="仿宋" w:eastAsia="仿宋" w:cs="仿宋"/>
          <w:sz w:val="32"/>
          <w:szCs w:val="32"/>
          <w:shd w:val="clear" w:color="auto" w:fill="FFFFFF"/>
          <w:lang w:eastAsia="zh-CN"/>
        </w:rPr>
        <w:t>　　</w:t>
      </w: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年度一般公共预算财政拨款支出</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万元，主要用于以下方面：一般公共服务（类）支出</w:t>
      </w:r>
      <w:r>
        <w:rPr>
          <w:rFonts w:hint="eastAsia" w:ascii="仿宋" w:hAnsi="仿宋" w:eastAsia="仿宋" w:cs="仿宋"/>
          <w:sz w:val="32"/>
          <w:szCs w:val="32"/>
          <w:shd w:val="clear" w:color="auto" w:fill="FFFFFF"/>
          <w:lang w:val="en-US" w:eastAsia="zh-CN"/>
        </w:rPr>
        <w:t>21.30</w:t>
      </w:r>
      <w:r>
        <w:rPr>
          <w:rFonts w:hint="eastAsia" w:ascii="仿宋" w:hAnsi="仿宋" w:eastAsia="仿宋" w:cs="仿宋"/>
          <w:sz w:val="32"/>
          <w:szCs w:val="32"/>
          <w:shd w:val="clear" w:color="auto" w:fill="FFFFFF"/>
        </w:rPr>
        <w:t>万元，占0.</w:t>
      </w:r>
      <w:r>
        <w:rPr>
          <w:rFonts w:hint="eastAsia" w:ascii="仿宋" w:hAnsi="仿宋" w:eastAsia="仿宋" w:cs="仿宋"/>
          <w:sz w:val="32"/>
          <w:szCs w:val="32"/>
          <w:shd w:val="clear" w:color="auto" w:fill="FFFFFF"/>
          <w:lang w:val="en-US" w:eastAsia="zh-CN"/>
        </w:rPr>
        <w:t>01</w:t>
      </w:r>
      <w:r>
        <w:rPr>
          <w:rFonts w:hint="eastAsia" w:ascii="仿宋" w:hAnsi="仿宋" w:eastAsia="仿宋" w:cs="仿宋"/>
          <w:sz w:val="32"/>
          <w:szCs w:val="32"/>
          <w:shd w:val="clear" w:color="auto" w:fill="FFFFFF"/>
        </w:rPr>
        <w:t>%；交通运输支出(类）</w:t>
      </w:r>
      <w:r>
        <w:rPr>
          <w:rFonts w:hint="eastAsia" w:ascii="仿宋" w:hAnsi="仿宋" w:eastAsia="仿宋" w:cs="仿宋"/>
          <w:sz w:val="32"/>
          <w:szCs w:val="32"/>
          <w:shd w:val="clear" w:color="auto" w:fill="FFFFFF"/>
          <w:lang w:val="en-US" w:eastAsia="zh-CN"/>
        </w:rPr>
        <w:t>3578.50</w:t>
      </w:r>
      <w:r>
        <w:rPr>
          <w:rFonts w:hint="eastAsia" w:ascii="仿宋" w:hAnsi="仿宋" w:eastAsia="仿宋" w:cs="仿宋"/>
          <w:sz w:val="32"/>
          <w:szCs w:val="32"/>
          <w:shd w:val="clear" w:color="auto" w:fill="FFFFFF"/>
        </w:rPr>
        <w:t>万元，占99.</w:t>
      </w:r>
      <w:r>
        <w:rPr>
          <w:rFonts w:hint="eastAsia" w:ascii="仿宋" w:hAnsi="仿宋" w:eastAsia="仿宋" w:cs="仿宋"/>
          <w:sz w:val="32"/>
          <w:szCs w:val="32"/>
          <w:shd w:val="clear" w:color="auto" w:fill="FFFFFF"/>
          <w:lang w:val="en-US" w:eastAsia="zh-CN"/>
        </w:rPr>
        <w:t>41</w:t>
      </w:r>
      <w:r>
        <w:rPr>
          <w:rFonts w:hint="eastAsia" w:ascii="仿宋" w:hAnsi="仿宋" w:eastAsia="仿宋" w:cs="仿宋"/>
          <w:sz w:val="32"/>
          <w:szCs w:val="32"/>
          <w:shd w:val="clear" w:color="auto" w:fill="FFFFFF"/>
        </w:rPr>
        <w:t>%。</w:t>
      </w:r>
    </w:p>
    <w:p>
      <w:pPr>
        <w:pStyle w:val="3"/>
        <w:widowControl/>
        <w:spacing w:before="0" w:beforeAutospacing="0"/>
        <w:rPr>
          <w:rFonts w:ascii="仿宋" w:hAnsi="仿宋" w:eastAsia="仿宋" w:cs="仿宋"/>
          <w:sz w:val="32"/>
          <w:szCs w:val="32"/>
        </w:rPr>
      </w:pPr>
      <w:r>
        <w:rPr>
          <w:rFonts w:hint="eastAsia" w:ascii="仿宋" w:hAnsi="仿宋" w:eastAsia="仿宋" w:cs="仿宋"/>
          <w:sz w:val="32"/>
          <w:szCs w:val="32"/>
          <w:shd w:val="clear" w:color="auto" w:fill="FFFFFF"/>
        </w:rPr>
        <w:t>（三）具体情况。</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 xml:space="preserve"> 年度一般公共预算财政拨款支出年初预算为</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万元，支出决算为</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万元，完成年初预算的100</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。其中：</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1、一般公共服务支出（类）其他一般公共服务支出（款）其他一般公共服务支出（项）：年初预算为</w:t>
      </w:r>
      <w:r>
        <w:rPr>
          <w:rFonts w:hint="eastAsia" w:ascii="仿宋" w:hAnsi="仿宋" w:eastAsia="仿宋" w:cs="仿宋"/>
          <w:sz w:val="32"/>
          <w:szCs w:val="32"/>
          <w:shd w:val="clear" w:color="auto" w:fill="FFFFFF"/>
          <w:lang w:val="en-US" w:eastAsia="zh-CN"/>
        </w:rPr>
        <w:t>21.30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元，支出决算为</w:t>
      </w:r>
      <w:r>
        <w:rPr>
          <w:rFonts w:hint="eastAsia" w:ascii="仿宋" w:hAnsi="仿宋" w:eastAsia="仿宋" w:cs="仿宋"/>
          <w:sz w:val="32"/>
          <w:szCs w:val="32"/>
          <w:shd w:val="clear" w:color="auto" w:fill="FFFFFF"/>
          <w:lang w:val="en-US" w:eastAsia="zh-CN"/>
        </w:rPr>
        <w:t>21.30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元，完成年初预算的100%。</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2、交通运输支出（类）公路水路运输（款）行政运行（项）：年初预算为</w:t>
      </w:r>
      <w:r>
        <w:rPr>
          <w:rFonts w:hint="eastAsia" w:ascii="仿宋" w:hAnsi="仿宋" w:eastAsia="仿宋" w:cs="仿宋"/>
          <w:sz w:val="32"/>
          <w:szCs w:val="32"/>
          <w:shd w:val="clear" w:color="auto" w:fill="FFFFFF"/>
          <w:lang w:val="en-US" w:eastAsia="zh-CN"/>
        </w:rPr>
        <w:t>185.73</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元，支出决算为</w:t>
      </w:r>
      <w:r>
        <w:rPr>
          <w:rFonts w:hint="eastAsia" w:ascii="仿宋" w:hAnsi="仿宋" w:eastAsia="仿宋" w:cs="仿宋"/>
          <w:sz w:val="32"/>
          <w:szCs w:val="32"/>
          <w:shd w:val="clear" w:color="auto" w:fill="FFFFFF"/>
          <w:lang w:val="en-US" w:eastAsia="zh-CN"/>
        </w:rPr>
        <w:t>185.73</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元，完成年初预算的100%。</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3、交通运输支出（类）公路水路运输（款）公路运输管理（项）：年初预算为</w:t>
      </w:r>
      <w:r>
        <w:rPr>
          <w:rFonts w:hint="eastAsia" w:ascii="仿宋" w:hAnsi="仿宋" w:eastAsia="仿宋" w:cs="仿宋"/>
          <w:sz w:val="32"/>
          <w:szCs w:val="32"/>
          <w:shd w:val="clear" w:color="auto" w:fill="FFFFFF"/>
          <w:lang w:val="en-US" w:eastAsia="zh-CN"/>
        </w:rPr>
        <w:t>3049.61</w:t>
      </w:r>
      <w:r>
        <w:rPr>
          <w:rFonts w:hint="eastAsia" w:ascii="仿宋" w:hAnsi="仿宋" w:eastAsia="仿宋" w:cs="仿宋"/>
          <w:sz w:val="32"/>
          <w:szCs w:val="32"/>
          <w:shd w:val="clear" w:color="auto" w:fill="FFFFFF"/>
        </w:rPr>
        <w:t>万元，支出决算为</w:t>
      </w:r>
      <w:r>
        <w:rPr>
          <w:rFonts w:hint="eastAsia" w:ascii="仿宋" w:hAnsi="仿宋" w:eastAsia="仿宋" w:cs="仿宋"/>
          <w:sz w:val="32"/>
          <w:szCs w:val="32"/>
          <w:shd w:val="clear" w:color="auto" w:fill="FFFFFF"/>
          <w:lang w:val="en-US" w:eastAsia="zh-CN"/>
        </w:rPr>
        <w:t>3049.61</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元，完成年初预算的100%。</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交通运输支出（类）公路水路运输（款）其他公路水路运输支出（项）：年初预算为</w:t>
      </w:r>
      <w:r>
        <w:rPr>
          <w:rFonts w:hint="eastAsia" w:ascii="仿宋" w:hAnsi="仿宋" w:cs="仿宋"/>
          <w:sz w:val="32"/>
          <w:szCs w:val="32"/>
          <w:shd w:val="clear" w:color="auto" w:fill="FFFFFF"/>
        </w:rPr>
        <w:t>11.</w:t>
      </w:r>
      <w:r>
        <w:rPr>
          <w:rFonts w:hint="eastAsia" w:ascii="仿宋" w:hAnsi="仿宋" w:cs="仿宋"/>
          <w:sz w:val="32"/>
          <w:szCs w:val="32"/>
          <w:shd w:val="clear" w:color="auto" w:fill="FFFFFF"/>
          <w:lang w:val="en-US" w:eastAsia="zh-CN"/>
        </w:rPr>
        <w:t>20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元，支出决算为</w:t>
      </w:r>
      <w:r>
        <w:rPr>
          <w:rFonts w:hint="eastAsia" w:ascii="仿宋" w:hAnsi="仿宋" w:cs="仿宋"/>
          <w:sz w:val="32"/>
          <w:szCs w:val="32"/>
          <w:shd w:val="clear" w:color="auto" w:fill="FFFFFF"/>
        </w:rPr>
        <w:t>11.</w:t>
      </w:r>
      <w:r>
        <w:rPr>
          <w:rFonts w:hint="eastAsia" w:ascii="仿宋" w:hAnsi="仿宋" w:cs="仿宋"/>
          <w:sz w:val="32"/>
          <w:szCs w:val="32"/>
          <w:shd w:val="clear" w:color="auto" w:fill="FFFFFF"/>
          <w:lang w:val="en-US" w:eastAsia="zh-CN"/>
        </w:rPr>
        <w:t>20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元，完成年初预算的100%。</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交通运输支出（类）成品油价格改革对交通运输的补贴（款）成品油价格补贴其他支出（项）：年初预算为</w:t>
      </w:r>
      <w:r>
        <w:rPr>
          <w:rFonts w:hint="eastAsia" w:ascii="仿宋" w:hAnsi="仿宋" w:eastAsia="仿宋" w:cs="仿宋"/>
          <w:sz w:val="32"/>
          <w:szCs w:val="32"/>
          <w:shd w:val="clear" w:color="auto" w:fill="FFFFFF"/>
          <w:lang w:val="en-US" w:eastAsia="zh-CN"/>
        </w:rPr>
        <w:t>331.96</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元，支出决算为</w:t>
      </w:r>
      <w:r>
        <w:rPr>
          <w:rFonts w:hint="eastAsia" w:ascii="仿宋" w:hAnsi="仿宋" w:eastAsia="仿宋" w:cs="仿宋"/>
          <w:sz w:val="32"/>
          <w:szCs w:val="32"/>
          <w:shd w:val="clear" w:color="auto" w:fill="FFFFFF"/>
          <w:lang w:val="en-US" w:eastAsia="zh-CN"/>
        </w:rPr>
        <w:t>331.96</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元，完成年初预算的100%。</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六、一般公共预算财政拨款基本支出决算情况说明</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 xml:space="preserve"> 年度一般公共预算财政拨款基本支出</w:t>
      </w:r>
      <w:r>
        <w:rPr>
          <w:rFonts w:hint="eastAsia" w:ascii="仿宋" w:hAnsi="仿宋" w:eastAsia="仿宋" w:cs="仿宋"/>
          <w:sz w:val="32"/>
          <w:szCs w:val="32"/>
          <w:shd w:val="clear" w:color="auto" w:fill="FFFFFF"/>
          <w:lang w:val="en-US" w:eastAsia="zh-CN"/>
        </w:rPr>
        <w:t>3599.80</w:t>
      </w:r>
      <w:r>
        <w:rPr>
          <w:rFonts w:hint="eastAsia" w:ascii="仿宋" w:hAnsi="仿宋" w:eastAsia="仿宋" w:cs="仿宋"/>
          <w:sz w:val="32"/>
          <w:szCs w:val="32"/>
          <w:shd w:val="clear" w:color="auto" w:fill="FFFFFF"/>
        </w:rPr>
        <w:t>万元。其中：人员经费</w:t>
      </w:r>
      <w:r>
        <w:rPr>
          <w:rFonts w:hint="eastAsia" w:ascii="仿宋" w:hAnsi="仿宋" w:eastAsia="仿宋" w:cs="仿宋"/>
          <w:sz w:val="32"/>
          <w:szCs w:val="32"/>
          <w:shd w:val="clear" w:color="auto" w:fill="FFFFFF"/>
          <w:lang w:val="en-US" w:eastAsia="zh-CN"/>
        </w:rPr>
        <w:t>3132.07</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元，主要包括：基本工资</w:t>
      </w:r>
      <w:r>
        <w:rPr>
          <w:rFonts w:hint="eastAsia" w:ascii="仿宋" w:hAnsi="仿宋" w:eastAsia="仿宋" w:cs="仿宋"/>
          <w:sz w:val="32"/>
          <w:szCs w:val="32"/>
          <w:shd w:val="clear" w:color="auto" w:fill="FFFFFF"/>
          <w:lang w:val="en-US" w:eastAsia="zh-CN"/>
        </w:rPr>
        <w:t>1320.84</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元、津贴补贴</w:t>
      </w:r>
      <w:r>
        <w:rPr>
          <w:rFonts w:hint="eastAsia" w:ascii="仿宋" w:hAnsi="仿宋" w:eastAsia="仿宋" w:cs="仿宋"/>
          <w:sz w:val="32"/>
          <w:szCs w:val="32"/>
          <w:shd w:val="clear" w:color="auto" w:fill="FFFFFF"/>
          <w:lang w:val="en-US" w:eastAsia="zh-CN"/>
        </w:rPr>
        <w:t>64.59</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元、奖金</w:t>
      </w:r>
      <w:r>
        <w:rPr>
          <w:rFonts w:hint="eastAsia" w:ascii="仿宋" w:hAnsi="仿宋" w:eastAsia="仿宋" w:cs="仿宋"/>
          <w:sz w:val="32"/>
          <w:szCs w:val="32"/>
          <w:shd w:val="clear" w:color="auto" w:fill="FFFFFF"/>
          <w:lang w:val="en-US" w:eastAsia="zh-CN"/>
        </w:rPr>
        <w:t>301.25</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元，绩效工资</w:t>
      </w:r>
      <w:r>
        <w:rPr>
          <w:rFonts w:hint="eastAsia" w:ascii="仿宋" w:hAnsi="仿宋" w:eastAsia="仿宋" w:cs="仿宋"/>
          <w:sz w:val="32"/>
          <w:szCs w:val="32"/>
          <w:shd w:val="clear" w:color="auto" w:fill="FFFFFF"/>
          <w:lang w:val="en-US" w:eastAsia="zh-CN"/>
        </w:rPr>
        <w:t>258.37</w:t>
      </w:r>
      <w:r>
        <w:rPr>
          <w:rFonts w:hint="eastAsia" w:ascii="仿宋" w:hAnsi="仿宋" w:eastAsia="仿宋" w:cs="仿宋"/>
          <w:sz w:val="32"/>
          <w:szCs w:val="32"/>
          <w:shd w:val="clear" w:color="auto" w:fill="FFFFFF"/>
        </w:rPr>
        <w:t>万元、机关事业单位基本养老保险缴费</w:t>
      </w:r>
      <w:r>
        <w:rPr>
          <w:rFonts w:hint="eastAsia" w:ascii="仿宋" w:hAnsi="仿宋" w:eastAsia="仿宋" w:cs="仿宋"/>
          <w:sz w:val="32"/>
          <w:szCs w:val="32"/>
          <w:shd w:val="clear" w:color="auto" w:fill="FFFFFF"/>
          <w:lang w:val="en-US" w:eastAsia="zh-CN"/>
        </w:rPr>
        <w:t>515.88</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元、职业年金缴费</w:t>
      </w:r>
      <w:r>
        <w:rPr>
          <w:rFonts w:hint="eastAsia" w:ascii="仿宋" w:hAnsi="仿宋" w:eastAsia="仿宋" w:cs="仿宋"/>
          <w:sz w:val="32"/>
          <w:szCs w:val="32"/>
          <w:shd w:val="clear" w:color="auto" w:fill="FFFFFF"/>
          <w:lang w:val="en-US" w:eastAsia="zh-CN"/>
        </w:rPr>
        <w:t>221.45</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元，职工基本医疗保险缴费</w:t>
      </w:r>
      <w:r>
        <w:rPr>
          <w:rFonts w:hint="eastAsia" w:ascii="仿宋" w:hAnsi="仿宋" w:eastAsia="仿宋" w:cs="仿宋"/>
          <w:sz w:val="32"/>
          <w:szCs w:val="32"/>
          <w:shd w:val="clear" w:color="auto" w:fill="FFFFFF"/>
          <w:lang w:val="en-US" w:eastAsia="zh-CN"/>
        </w:rPr>
        <w:t>115.84</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元，其他社会保障缴费</w:t>
      </w:r>
      <w:r>
        <w:rPr>
          <w:rFonts w:hint="eastAsia" w:ascii="仿宋" w:hAnsi="仿宋" w:eastAsia="仿宋" w:cs="仿宋"/>
          <w:sz w:val="32"/>
          <w:szCs w:val="32"/>
          <w:shd w:val="clear" w:color="auto" w:fill="FFFFFF"/>
          <w:lang w:val="en-US" w:eastAsia="zh-CN"/>
        </w:rPr>
        <w:t>133.30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元、住房公积金</w:t>
      </w:r>
      <w:r>
        <w:rPr>
          <w:rFonts w:hint="eastAsia" w:ascii="仿宋" w:hAnsi="仿宋" w:eastAsia="仿宋" w:cs="仿宋"/>
          <w:sz w:val="32"/>
          <w:szCs w:val="32"/>
          <w:shd w:val="clear" w:color="auto" w:fill="FFFFFF"/>
          <w:lang w:val="en-US" w:eastAsia="zh-CN"/>
        </w:rPr>
        <w:t>49.78</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元，其他工资福利支出</w:t>
      </w:r>
      <w:r>
        <w:rPr>
          <w:rFonts w:hint="eastAsia" w:ascii="仿宋" w:hAnsi="仿宋" w:eastAsia="仿宋" w:cs="仿宋"/>
          <w:sz w:val="32"/>
          <w:szCs w:val="32"/>
          <w:shd w:val="clear" w:color="auto" w:fill="FFFFFF"/>
          <w:lang w:val="en-US" w:eastAsia="zh-CN"/>
        </w:rPr>
        <w:t>113.82</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eastAsia="zh-CN"/>
        </w:rPr>
        <w:t>对个人和家庭的补助</w:t>
      </w:r>
      <w:r>
        <w:rPr>
          <w:rFonts w:hint="eastAsia" w:ascii="仿宋" w:hAnsi="仿宋" w:eastAsia="仿宋" w:cs="仿宋"/>
          <w:sz w:val="32"/>
          <w:szCs w:val="32"/>
          <w:shd w:val="clear" w:color="auto" w:fill="FFFFFF"/>
          <w:lang w:val="en-US" w:eastAsia="zh-CN"/>
        </w:rPr>
        <w:t>33.08</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eastAsia="zh-CN"/>
        </w:rPr>
        <w:t>，伙食补助费</w:t>
      </w:r>
      <w:r>
        <w:rPr>
          <w:rFonts w:hint="eastAsia" w:ascii="仿宋" w:hAnsi="仿宋" w:eastAsia="仿宋" w:cs="仿宋"/>
          <w:sz w:val="32"/>
          <w:szCs w:val="32"/>
          <w:shd w:val="clear" w:color="auto" w:fill="FFFFFF"/>
          <w:lang w:val="en-US" w:eastAsia="zh-CN"/>
        </w:rPr>
        <w:t>3.86万元，抚恤金12.52万元，生活补助15.21万元，救济费5.35万元</w:t>
      </w:r>
      <w:r>
        <w:rPr>
          <w:rFonts w:hint="eastAsia" w:ascii="仿宋" w:hAnsi="仿宋" w:eastAsia="仿宋" w:cs="仿宋"/>
          <w:sz w:val="32"/>
          <w:szCs w:val="32"/>
          <w:shd w:val="clear" w:color="auto" w:fill="FFFFFF"/>
        </w:rPr>
        <w:t xml:space="preserve">；公用经费 </w:t>
      </w:r>
      <w:r>
        <w:rPr>
          <w:rFonts w:hint="eastAsia" w:ascii="仿宋" w:hAnsi="仿宋" w:eastAsia="仿宋" w:cs="仿宋"/>
          <w:sz w:val="32"/>
          <w:szCs w:val="32"/>
          <w:shd w:val="clear" w:color="auto" w:fill="FFFFFF"/>
          <w:lang w:val="en-US" w:eastAsia="zh-CN"/>
        </w:rPr>
        <w:t>467.73</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元，主要包括：办公费</w:t>
      </w:r>
      <w:r>
        <w:rPr>
          <w:rFonts w:hint="eastAsia" w:ascii="仿宋" w:hAnsi="仿宋" w:eastAsia="仿宋" w:cs="仿宋"/>
          <w:sz w:val="32"/>
          <w:szCs w:val="32"/>
          <w:shd w:val="clear" w:color="auto" w:fill="FFFFFF"/>
          <w:lang w:val="en-US" w:eastAsia="zh-CN"/>
        </w:rPr>
        <w:t>45.32</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元、印刷费</w:t>
      </w:r>
      <w:r>
        <w:rPr>
          <w:rFonts w:hint="eastAsia" w:ascii="仿宋" w:hAnsi="仿宋" w:eastAsia="仿宋" w:cs="仿宋"/>
          <w:sz w:val="32"/>
          <w:szCs w:val="32"/>
          <w:shd w:val="clear" w:color="auto" w:fill="FFFFFF"/>
          <w:lang w:val="en-US" w:eastAsia="zh-CN"/>
        </w:rPr>
        <w:t>4.23</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eastAsia="zh-CN"/>
        </w:rPr>
        <w:t>咨询费</w:t>
      </w:r>
      <w:r>
        <w:rPr>
          <w:rFonts w:hint="eastAsia" w:ascii="仿宋" w:hAnsi="仿宋" w:eastAsia="仿宋" w:cs="仿宋"/>
          <w:sz w:val="32"/>
          <w:szCs w:val="32"/>
          <w:shd w:val="clear" w:color="auto" w:fill="FFFFFF"/>
          <w:lang w:val="en-US" w:eastAsia="zh-CN"/>
        </w:rPr>
        <w:t>0.50万元，</w:t>
      </w:r>
      <w:r>
        <w:rPr>
          <w:rFonts w:hint="eastAsia" w:ascii="仿宋" w:hAnsi="仿宋" w:eastAsia="仿宋" w:cs="仿宋"/>
          <w:sz w:val="32"/>
          <w:szCs w:val="32"/>
          <w:shd w:val="clear" w:color="auto" w:fill="FFFFFF"/>
        </w:rPr>
        <w:t>水费</w:t>
      </w:r>
      <w:r>
        <w:rPr>
          <w:rFonts w:hint="eastAsia" w:ascii="仿宋" w:hAnsi="仿宋" w:eastAsia="仿宋" w:cs="仿宋"/>
          <w:sz w:val="32"/>
          <w:szCs w:val="32"/>
          <w:shd w:val="clear" w:color="auto" w:fill="FFFFFF"/>
          <w:lang w:val="en-US" w:eastAsia="zh-CN"/>
        </w:rPr>
        <w:t>2.35</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元、电费</w:t>
      </w:r>
      <w:r>
        <w:rPr>
          <w:rFonts w:hint="eastAsia" w:ascii="仿宋" w:hAnsi="仿宋" w:eastAsia="仿宋" w:cs="仿宋"/>
          <w:sz w:val="32"/>
          <w:szCs w:val="32"/>
          <w:shd w:val="clear" w:color="auto" w:fill="FFFFFF"/>
          <w:lang w:val="en-US" w:eastAsia="zh-CN"/>
        </w:rPr>
        <w:t>17.89</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元、邮电费</w:t>
      </w:r>
      <w:r>
        <w:rPr>
          <w:rFonts w:hint="eastAsia" w:ascii="仿宋" w:hAnsi="仿宋" w:eastAsia="仿宋" w:cs="仿宋"/>
          <w:sz w:val="32"/>
          <w:szCs w:val="32"/>
          <w:shd w:val="clear" w:color="auto" w:fill="FFFFFF"/>
          <w:lang w:val="en-US" w:eastAsia="zh-CN"/>
        </w:rPr>
        <w:t>7.75</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元、取暖费</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万元、差旅费</w:t>
      </w:r>
      <w:r>
        <w:rPr>
          <w:rFonts w:hint="eastAsia" w:ascii="仿宋" w:hAnsi="仿宋" w:eastAsia="仿宋" w:cs="仿宋"/>
          <w:sz w:val="32"/>
          <w:szCs w:val="32"/>
          <w:shd w:val="clear" w:color="auto" w:fill="FFFFFF"/>
          <w:lang w:val="en-US" w:eastAsia="zh-CN"/>
        </w:rPr>
        <w:t>13.14</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元、维（护）费</w:t>
      </w:r>
      <w:r>
        <w:rPr>
          <w:rFonts w:hint="eastAsia" w:ascii="仿宋" w:hAnsi="仿宋" w:eastAsia="仿宋" w:cs="仿宋"/>
          <w:sz w:val="32"/>
          <w:szCs w:val="32"/>
          <w:shd w:val="clear" w:color="auto" w:fill="FFFFFF"/>
          <w:lang w:val="en-US" w:eastAsia="zh-CN"/>
        </w:rPr>
        <w:t>67.96</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eastAsia="zh-CN"/>
        </w:rPr>
        <w:t>租赁费</w:t>
      </w:r>
      <w:r>
        <w:rPr>
          <w:rFonts w:hint="eastAsia" w:ascii="仿宋" w:hAnsi="仿宋" w:eastAsia="仿宋" w:cs="仿宋"/>
          <w:sz w:val="32"/>
          <w:szCs w:val="32"/>
          <w:shd w:val="clear" w:color="auto" w:fill="FFFFFF"/>
          <w:lang w:val="en-US" w:eastAsia="zh-CN"/>
        </w:rPr>
        <w:t>23.58万元，</w:t>
      </w:r>
      <w:r>
        <w:rPr>
          <w:rFonts w:hint="eastAsia" w:ascii="仿宋" w:hAnsi="仿宋" w:eastAsia="仿宋" w:cs="仿宋"/>
          <w:sz w:val="32"/>
          <w:szCs w:val="32"/>
          <w:shd w:val="clear" w:color="auto" w:fill="FFFFFF"/>
        </w:rPr>
        <w:t>会议费</w:t>
      </w:r>
      <w:r>
        <w:rPr>
          <w:rFonts w:hint="eastAsia" w:ascii="仿宋" w:hAnsi="仿宋" w:eastAsia="仿宋" w:cs="仿宋"/>
          <w:sz w:val="32"/>
          <w:szCs w:val="32"/>
          <w:shd w:val="clear" w:color="auto" w:fill="FFFFFF"/>
          <w:lang w:val="en-US" w:eastAsia="zh-CN"/>
        </w:rPr>
        <w:t>0.80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元，培训费</w:t>
      </w:r>
      <w:r>
        <w:rPr>
          <w:rFonts w:hint="eastAsia" w:ascii="仿宋" w:hAnsi="仿宋" w:eastAsia="仿宋" w:cs="仿宋"/>
          <w:sz w:val="32"/>
          <w:szCs w:val="32"/>
          <w:shd w:val="clear" w:color="auto" w:fill="FFFFFF"/>
          <w:lang w:val="en-US" w:eastAsia="zh-CN"/>
        </w:rPr>
        <w:t>1.29</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元、公务接待费</w:t>
      </w:r>
      <w:r>
        <w:rPr>
          <w:rFonts w:hint="eastAsia" w:ascii="仿宋" w:hAnsi="仿宋" w:eastAsia="仿宋" w:cs="仿宋"/>
          <w:sz w:val="32"/>
          <w:szCs w:val="32"/>
          <w:shd w:val="clear" w:color="auto" w:fill="FFFFFF"/>
          <w:lang w:val="en-US" w:eastAsia="zh-CN"/>
        </w:rPr>
        <w:t>6</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eastAsia="zh-CN"/>
        </w:rPr>
        <w:t>劳务费</w:t>
      </w:r>
      <w:r>
        <w:rPr>
          <w:rFonts w:hint="eastAsia" w:ascii="仿宋" w:hAnsi="仿宋" w:eastAsia="仿宋" w:cs="仿宋"/>
          <w:sz w:val="32"/>
          <w:szCs w:val="32"/>
          <w:shd w:val="clear" w:color="auto" w:fill="FFFFFF"/>
          <w:lang w:val="en-US" w:eastAsia="zh-CN"/>
        </w:rPr>
        <w:t>15.28万元，</w:t>
      </w:r>
      <w:r>
        <w:rPr>
          <w:rFonts w:hint="eastAsia" w:ascii="仿宋" w:hAnsi="仿宋" w:eastAsia="仿宋" w:cs="仿宋"/>
          <w:sz w:val="32"/>
          <w:szCs w:val="32"/>
          <w:shd w:val="clear" w:color="auto" w:fill="FFFFFF"/>
        </w:rPr>
        <w:t>工会经费</w:t>
      </w:r>
      <w:r>
        <w:rPr>
          <w:rFonts w:hint="eastAsia" w:ascii="仿宋" w:hAnsi="仿宋" w:eastAsia="仿宋" w:cs="仿宋"/>
          <w:sz w:val="32"/>
          <w:szCs w:val="32"/>
          <w:shd w:val="clear" w:color="auto" w:fill="FFFFFF"/>
          <w:lang w:val="en-US" w:eastAsia="zh-CN"/>
        </w:rPr>
        <w:t>42.05</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元、福利费</w:t>
      </w:r>
      <w:r>
        <w:rPr>
          <w:rFonts w:hint="eastAsia" w:ascii="仿宋" w:hAnsi="仿宋" w:eastAsia="仿宋" w:cs="仿宋"/>
          <w:sz w:val="32"/>
          <w:szCs w:val="32"/>
          <w:shd w:val="clear" w:color="auto" w:fill="FFFFFF"/>
          <w:lang w:val="en-US" w:eastAsia="zh-CN"/>
        </w:rPr>
        <w:t>22.52</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元、公务用车运行维护费</w:t>
      </w:r>
      <w:r>
        <w:rPr>
          <w:rFonts w:hint="eastAsia" w:ascii="仿宋" w:hAnsi="仿宋" w:eastAsia="仿宋" w:cs="仿宋"/>
          <w:sz w:val="32"/>
          <w:szCs w:val="32"/>
          <w:shd w:val="clear" w:color="auto" w:fill="FFFFFF"/>
          <w:lang w:val="en-US" w:eastAsia="zh-CN"/>
        </w:rPr>
        <w:t>44.67</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元、其他交通费用</w:t>
      </w:r>
      <w:r>
        <w:rPr>
          <w:rFonts w:hint="eastAsia" w:ascii="仿宋" w:hAnsi="仿宋" w:eastAsia="仿宋" w:cs="仿宋"/>
          <w:sz w:val="32"/>
          <w:szCs w:val="32"/>
          <w:shd w:val="clear" w:color="auto" w:fill="FFFFFF"/>
          <w:lang w:val="en-US" w:eastAsia="zh-CN"/>
        </w:rPr>
        <w:t>1.40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元，税金及附加费用</w:t>
      </w:r>
      <w:r>
        <w:rPr>
          <w:rFonts w:hint="eastAsia" w:ascii="仿宋" w:hAnsi="仿宋" w:eastAsia="仿宋" w:cs="仿宋"/>
          <w:sz w:val="32"/>
          <w:szCs w:val="32"/>
          <w:shd w:val="clear" w:color="auto" w:fill="FFFFFF"/>
          <w:lang w:val="en-US" w:eastAsia="zh-CN"/>
        </w:rPr>
        <w:t>5.95</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元，其他商品服务支出</w:t>
      </w:r>
      <w:r>
        <w:rPr>
          <w:rFonts w:hint="eastAsia" w:ascii="仿宋" w:hAnsi="仿宋" w:eastAsia="仿宋" w:cs="仿宋"/>
          <w:sz w:val="32"/>
          <w:szCs w:val="32"/>
          <w:shd w:val="clear" w:color="auto" w:fill="FFFFFF"/>
          <w:lang w:val="en-US" w:eastAsia="zh-CN"/>
        </w:rPr>
        <w:t>81.22</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元，办公设备购置</w:t>
      </w:r>
      <w:r>
        <w:rPr>
          <w:rFonts w:hint="eastAsia" w:ascii="仿宋" w:hAnsi="仿宋" w:eastAsia="仿宋" w:cs="仿宋"/>
          <w:sz w:val="32"/>
          <w:szCs w:val="32"/>
          <w:shd w:val="clear" w:color="auto" w:fill="FFFFFF"/>
          <w:lang w:val="en-US" w:eastAsia="zh-CN"/>
        </w:rPr>
        <w:t>62.83</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w:t>
      </w:r>
      <w:bookmarkStart w:id="0" w:name="_GoBack"/>
      <w:bookmarkEnd w:id="0"/>
      <w:r>
        <w:rPr>
          <w:rFonts w:hint="eastAsia" w:ascii="仿宋" w:hAnsi="仿宋" w:eastAsia="仿宋" w:cs="仿宋"/>
          <w:sz w:val="32"/>
          <w:szCs w:val="32"/>
          <w:shd w:val="clear" w:color="auto" w:fill="FFFFFF"/>
        </w:rPr>
        <w:t>。</w:t>
      </w:r>
    </w:p>
    <w:p>
      <w:pPr>
        <w:pStyle w:val="3"/>
        <w:widowControl/>
        <w:spacing w:before="0" w:before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七、一般公共预算财政拨款“三公”经费支出决算情况说明</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（一）“三公”经费财政拨款支出决算总体情况说明。</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年度“三公”经费财政拨款支出预算为</w:t>
      </w:r>
      <w:r>
        <w:rPr>
          <w:rFonts w:hint="eastAsia" w:ascii="仿宋" w:hAnsi="仿宋" w:eastAsia="仿宋" w:cs="仿宋"/>
          <w:sz w:val="32"/>
          <w:szCs w:val="32"/>
          <w:shd w:val="clear" w:color="auto" w:fill="FFFFFF"/>
          <w:lang w:val="en-US" w:eastAsia="zh-CN"/>
        </w:rPr>
        <w:t>52.83</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元，支出决算为</w:t>
      </w:r>
      <w:r>
        <w:rPr>
          <w:rFonts w:hint="eastAsia" w:ascii="仿宋" w:hAnsi="仿宋" w:eastAsia="仿宋" w:cs="仿宋"/>
          <w:sz w:val="32"/>
          <w:szCs w:val="32"/>
          <w:shd w:val="clear" w:color="auto" w:fill="FFFFFF"/>
          <w:lang w:val="en-US" w:eastAsia="zh-CN"/>
        </w:rPr>
        <w:t>50.67</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元，完成预算的</w:t>
      </w:r>
      <w:r>
        <w:rPr>
          <w:rFonts w:hint="eastAsia" w:ascii="仿宋" w:hAnsi="仿宋" w:eastAsia="仿宋" w:cs="仿宋"/>
          <w:sz w:val="32"/>
          <w:szCs w:val="32"/>
          <w:shd w:val="clear" w:color="auto" w:fill="FFFFFF"/>
          <w:lang w:val="en-US" w:eastAsia="zh-CN"/>
        </w:rPr>
        <w:t>95.91</w:t>
      </w: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年度“三公”经费支出决算数与预算数存在差异的主要原因是严格执行中央八项规定，厉行节约。</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（二）“三公”经费财政拨款支出决算具体情况说明。</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年度“三公”经费财政拨款支出决算中，公务用车购置及运行费支出决算</w:t>
      </w:r>
      <w:r>
        <w:rPr>
          <w:rFonts w:hint="eastAsia" w:ascii="仿宋" w:hAnsi="仿宋" w:eastAsia="仿宋" w:cs="仿宋"/>
          <w:sz w:val="32"/>
          <w:szCs w:val="32"/>
          <w:shd w:val="clear" w:color="auto" w:fill="FFFFFF"/>
          <w:lang w:val="en-US" w:eastAsia="zh-CN"/>
        </w:rPr>
        <w:t>44.67</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元，完成预算的</w:t>
      </w:r>
      <w:r>
        <w:rPr>
          <w:rFonts w:hint="eastAsia" w:ascii="仿宋" w:hAnsi="仿宋" w:eastAsia="仿宋" w:cs="仿宋"/>
          <w:sz w:val="32"/>
          <w:szCs w:val="32"/>
          <w:shd w:val="clear" w:color="auto" w:fill="FFFFFF"/>
          <w:lang w:val="en-US" w:eastAsia="zh-CN"/>
        </w:rPr>
        <w:t>96.73</w:t>
      </w:r>
      <w:r>
        <w:rPr>
          <w:rFonts w:hint="eastAsia" w:ascii="仿宋" w:hAnsi="仿宋" w:eastAsia="仿宋" w:cs="仿宋"/>
          <w:sz w:val="32"/>
          <w:szCs w:val="32"/>
          <w:shd w:val="clear" w:color="auto" w:fill="FFFFFF"/>
        </w:rPr>
        <w:t>%；公务接待费支出决算</w:t>
      </w:r>
      <w:r>
        <w:rPr>
          <w:rFonts w:hint="eastAsia" w:ascii="仿宋" w:hAnsi="仿宋" w:eastAsia="仿宋" w:cs="仿宋"/>
          <w:sz w:val="32"/>
          <w:szCs w:val="32"/>
          <w:shd w:val="clear" w:color="auto" w:fill="FFFFFF"/>
          <w:lang w:val="en-US" w:eastAsia="zh-CN"/>
        </w:rPr>
        <w:t>6</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元，完成预算的</w:t>
      </w:r>
      <w:r>
        <w:rPr>
          <w:rFonts w:hint="eastAsia" w:ascii="仿宋" w:hAnsi="仿宋" w:cs="仿宋"/>
          <w:sz w:val="32"/>
          <w:szCs w:val="32"/>
          <w:shd w:val="clear" w:color="auto" w:fill="FFFFFF"/>
        </w:rPr>
        <w:t>9</w:t>
      </w:r>
      <w:r>
        <w:rPr>
          <w:rFonts w:hint="eastAsia" w:ascii="仿宋" w:hAnsi="仿宋" w:cs="仿宋"/>
          <w:sz w:val="32"/>
          <w:szCs w:val="32"/>
          <w:shd w:val="clear" w:color="auto" w:fill="FFFFFF"/>
          <w:lang w:val="en-US" w:eastAsia="zh-CN"/>
        </w:rPr>
        <w:t>0.23</w:t>
      </w:r>
      <w:r>
        <w:rPr>
          <w:rFonts w:hint="eastAsia" w:ascii="仿宋" w:hAnsi="仿宋" w:eastAsia="仿宋" w:cs="仿宋"/>
          <w:sz w:val="32"/>
          <w:szCs w:val="32"/>
          <w:shd w:val="clear" w:color="auto" w:fill="FFFFFF"/>
        </w:rPr>
        <w:t>%。具体情况如下：</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rPr>
        <w:t>1、因公出国（境）费年初预算为0万元，支出决算为0万元，完成年初预算的</w:t>
      </w:r>
      <w:r>
        <w:rPr>
          <w:rFonts w:hint="eastAsia" w:ascii="仿宋" w:hAnsi="仿宋" w:eastAsia="仿宋" w:cs="仿宋"/>
          <w:sz w:val="32"/>
          <w:szCs w:val="32"/>
          <w:shd w:val="clear" w:color="auto" w:fill="FFFFFF"/>
        </w:rPr>
        <w:t>0%，决算书与年初数一致的原因是，我局无因公出国（境）的情况，全年因公出</w:t>
      </w:r>
      <w:r>
        <w:rPr>
          <w:rFonts w:hint="eastAsia" w:ascii="仿宋" w:hAnsi="仿宋" w:eastAsia="仿宋" w:cs="仿宋"/>
          <w:sz w:val="32"/>
          <w:szCs w:val="32"/>
        </w:rPr>
        <w:t>国（境）团组0个，累计0人次。开支内容包括：无。</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2、公务用车购置及运行费年初预算为</w:t>
      </w:r>
      <w:r>
        <w:rPr>
          <w:rFonts w:hint="eastAsia" w:ascii="仿宋" w:hAnsi="仿宋" w:eastAsia="仿宋" w:cs="仿宋"/>
          <w:sz w:val="32"/>
          <w:szCs w:val="32"/>
          <w:shd w:val="clear" w:color="auto" w:fill="FFFFFF"/>
          <w:lang w:val="en-US" w:eastAsia="zh-CN"/>
        </w:rPr>
        <w:t>46.18</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元，支出决算为</w:t>
      </w:r>
      <w:r>
        <w:rPr>
          <w:rFonts w:hint="eastAsia" w:ascii="仿宋" w:hAnsi="仿宋" w:eastAsia="仿宋" w:cs="仿宋"/>
          <w:sz w:val="32"/>
          <w:szCs w:val="32"/>
          <w:shd w:val="clear" w:color="auto" w:fill="FFFFFF"/>
          <w:lang w:val="en-US" w:eastAsia="zh-CN"/>
        </w:rPr>
        <w:t>44.67</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元，完成年初预算的</w:t>
      </w:r>
      <w:r>
        <w:rPr>
          <w:rFonts w:hint="eastAsia" w:ascii="仿宋" w:hAnsi="仿宋" w:eastAsia="仿宋" w:cs="仿宋"/>
          <w:sz w:val="32"/>
          <w:szCs w:val="32"/>
          <w:shd w:val="clear" w:color="auto" w:fill="FFFFFF"/>
          <w:lang w:val="en-US" w:eastAsia="zh-CN"/>
        </w:rPr>
        <w:t>96.73</w:t>
      </w:r>
      <w:r>
        <w:rPr>
          <w:rFonts w:hint="eastAsia" w:ascii="仿宋" w:hAnsi="仿宋" w:eastAsia="仿宋" w:cs="仿宋"/>
          <w:sz w:val="32"/>
          <w:szCs w:val="32"/>
          <w:shd w:val="clear" w:color="auto" w:fill="FFFFFF"/>
        </w:rPr>
        <w:t>%。决算数与年初预算数存在差异的主要原因是严格执行中央八项规定，厉行节约。其中：公务用车购置支出为</w:t>
      </w:r>
      <w:r>
        <w:rPr>
          <w:rFonts w:hint="eastAsia" w:ascii="仿宋" w:hAnsi="仿宋" w:eastAsia="仿宋" w:cs="仿宋"/>
          <w:sz w:val="32"/>
          <w:szCs w:val="32"/>
          <w:shd w:val="clear" w:color="auto" w:fill="FFFFFF"/>
          <w:lang w:val="en-US" w:eastAsia="zh-CN"/>
        </w:rPr>
        <w:t>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元，公务用车运行支出</w:t>
      </w:r>
      <w:r>
        <w:rPr>
          <w:rFonts w:hint="eastAsia" w:ascii="仿宋" w:hAnsi="仿宋" w:eastAsia="仿宋" w:cs="仿宋"/>
          <w:sz w:val="32"/>
          <w:szCs w:val="32"/>
          <w:shd w:val="clear" w:color="auto" w:fill="FFFFFF"/>
          <w:lang w:val="en-US" w:eastAsia="zh-CN"/>
        </w:rPr>
        <w:t>44.67</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元。主要用于公务车辆加油、维修、过桥费、保险费等支出 。20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年期末，部门开支财政拨款的公务用车保有量为</w:t>
      </w:r>
      <w:r>
        <w:rPr>
          <w:rFonts w:hint="eastAsia" w:ascii="仿宋" w:hAnsi="仿宋" w:eastAsia="仿宋" w:cs="仿宋"/>
          <w:sz w:val="32"/>
          <w:szCs w:val="32"/>
          <w:shd w:val="clear" w:color="auto" w:fill="FFFFFF"/>
          <w:lang w:val="en-US" w:eastAsia="zh-CN"/>
        </w:rPr>
        <w:t>16</w:t>
      </w:r>
      <w:r>
        <w:rPr>
          <w:rFonts w:hint="eastAsia" w:ascii="仿宋" w:hAnsi="仿宋" w:eastAsia="仿宋" w:cs="仿宋"/>
          <w:sz w:val="32"/>
          <w:szCs w:val="32"/>
          <w:shd w:val="clear" w:color="auto" w:fill="FFFFFF"/>
        </w:rPr>
        <w:t>辆。</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3、公务接待费年初预算为</w:t>
      </w:r>
      <w:r>
        <w:rPr>
          <w:rFonts w:hint="eastAsia" w:ascii="仿宋" w:hAnsi="仿宋" w:eastAsia="仿宋" w:cs="仿宋"/>
          <w:sz w:val="32"/>
          <w:szCs w:val="32"/>
          <w:shd w:val="clear" w:color="auto" w:fill="FFFFFF"/>
          <w:lang w:val="en-US" w:eastAsia="zh-CN"/>
        </w:rPr>
        <w:t>6.65</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元，支出决算为</w:t>
      </w:r>
      <w:r>
        <w:rPr>
          <w:rFonts w:hint="eastAsia" w:ascii="仿宋" w:hAnsi="仿宋" w:eastAsia="仿宋" w:cs="仿宋"/>
          <w:sz w:val="32"/>
          <w:szCs w:val="32"/>
          <w:shd w:val="clear" w:color="auto" w:fill="FFFFFF"/>
          <w:lang w:val="en-US" w:eastAsia="zh-CN"/>
        </w:rPr>
        <w:t>6</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元，完成年初预算的</w:t>
      </w:r>
      <w:r>
        <w:rPr>
          <w:rFonts w:hint="eastAsia" w:ascii="仿宋" w:hAnsi="仿宋" w:cs="仿宋"/>
          <w:sz w:val="32"/>
          <w:szCs w:val="32"/>
          <w:shd w:val="clear" w:color="auto" w:fill="FFFFFF"/>
        </w:rPr>
        <w:t>9</w:t>
      </w:r>
      <w:r>
        <w:rPr>
          <w:rFonts w:hint="eastAsia" w:ascii="仿宋" w:hAnsi="仿宋" w:cs="仿宋"/>
          <w:sz w:val="32"/>
          <w:szCs w:val="32"/>
          <w:shd w:val="clear" w:color="auto" w:fill="FFFFFF"/>
          <w:lang w:val="en-US" w:eastAsia="zh-CN"/>
        </w:rPr>
        <w:t>0.23</w:t>
      </w:r>
      <w:r>
        <w:rPr>
          <w:rFonts w:hint="eastAsia" w:ascii="仿宋" w:hAnsi="仿宋" w:eastAsia="仿宋" w:cs="仿宋"/>
          <w:sz w:val="32"/>
          <w:szCs w:val="32"/>
          <w:shd w:val="clear" w:color="auto" w:fill="FFFFFF"/>
        </w:rPr>
        <w:t>%。决算数与年初预算数存在差异的主要原因是严格执行中央八项规定，厉行节约。</w:t>
      </w:r>
    </w:p>
    <w:p>
      <w:pPr>
        <w:pStyle w:val="3"/>
        <w:widowControl/>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其中：外宾接待支出0万元，20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年共接待国境外来访团组0个，来访外宾0人次。</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其他国内公务接待支出</w:t>
      </w:r>
      <w:r>
        <w:rPr>
          <w:rFonts w:hint="eastAsia" w:ascii="仿宋" w:hAnsi="仿宋" w:eastAsia="仿宋" w:cs="仿宋"/>
          <w:sz w:val="32"/>
          <w:szCs w:val="32"/>
          <w:shd w:val="clear" w:color="auto" w:fill="FFFFFF"/>
          <w:lang w:val="en-US" w:eastAsia="zh-CN"/>
        </w:rPr>
        <w:t>6</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元。主要用于迎接上级单位指导检查工作招待及招商引资项目考察团。20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年共接待国内来访团组</w:t>
      </w:r>
      <w:r>
        <w:rPr>
          <w:rFonts w:hint="eastAsia" w:ascii="仿宋" w:hAnsi="仿宋" w:eastAsia="仿宋" w:cs="仿宋"/>
          <w:sz w:val="32"/>
          <w:szCs w:val="32"/>
          <w:shd w:val="clear" w:color="auto" w:fill="FFFFFF"/>
          <w:lang w:val="en-US" w:eastAsia="zh-CN"/>
        </w:rPr>
        <w:t>200</w:t>
      </w:r>
      <w:r>
        <w:rPr>
          <w:rFonts w:hint="eastAsia" w:ascii="仿宋" w:hAnsi="仿宋" w:eastAsia="仿宋" w:cs="仿宋"/>
          <w:sz w:val="32"/>
          <w:szCs w:val="32"/>
          <w:shd w:val="clear" w:color="auto" w:fill="FFFFFF"/>
        </w:rPr>
        <w:t>个、来宾</w:t>
      </w:r>
      <w:r>
        <w:rPr>
          <w:rFonts w:hint="eastAsia" w:ascii="仿宋" w:hAnsi="仿宋" w:eastAsia="仿宋" w:cs="仿宋"/>
          <w:sz w:val="32"/>
          <w:szCs w:val="32"/>
          <w:shd w:val="clear" w:color="auto" w:fill="FFFFFF"/>
          <w:lang w:val="en-US" w:eastAsia="zh-CN"/>
        </w:rPr>
        <w:t>1200</w:t>
      </w:r>
      <w:r>
        <w:rPr>
          <w:rFonts w:hint="eastAsia" w:ascii="仿宋" w:hAnsi="仿宋" w:eastAsia="仿宋" w:cs="仿宋"/>
          <w:sz w:val="32"/>
          <w:szCs w:val="32"/>
          <w:shd w:val="clear" w:color="auto" w:fill="FFFFFF"/>
        </w:rPr>
        <w:t>人次（不包括陪同人员）。</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八、预算绩效情况说明</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（一）绩效管理工作开展情况。</w:t>
      </w:r>
    </w:p>
    <w:p>
      <w:pPr>
        <w:pStyle w:val="3"/>
        <w:shd w:val="clear" w:color="auto" w:fill="FFFFFF"/>
        <w:ind w:firstLine="640" w:firstLineChars="200"/>
        <w:rPr>
          <w:rFonts w:hint="eastAsia" w:ascii="仿宋" w:hAnsi="仿宋" w:eastAsia="仿宋" w:cs="仿宋"/>
          <w:sz w:val="32"/>
          <w:szCs w:val="32"/>
        </w:rPr>
      </w:pPr>
      <w:r>
        <w:rPr>
          <w:rFonts w:hint="eastAsia" w:ascii="仿宋" w:hAnsi="仿宋" w:eastAsia="仿宋" w:cs="仿宋"/>
          <w:sz w:val="32"/>
          <w:szCs w:val="32"/>
        </w:rPr>
        <w:t>根据财政预算管理要求，唐河县交通运输局对20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年一般公共预算支出全面开展绩效自评。自评覆盖率达到100%。</w:t>
      </w:r>
    </w:p>
    <w:p>
      <w:pPr>
        <w:pStyle w:val="3"/>
        <w:widowControl/>
        <w:spacing w:before="0" w:beforeAutospacing="0"/>
        <w:rPr>
          <w:rFonts w:hint="eastAsia" w:ascii="仿宋" w:hAnsi="仿宋" w:eastAsia="仿宋" w:cs="仿宋"/>
          <w:sz w:val="32"/>
          <w:szCs w:val="32"/>
        </w:rPr>
      </w:pPr>
      <w:r>
        <w:rPr>
          <w:rFonts w:hint="eastAsia" w:ascii="仿宋" w:hAnsi="仿宋" w:eastAsia="仿宋" w:cs="仿宋"/>
          <w:sz w:val="32"/>
          <w:szCs w:val="32"/>
        </w:rPr>
        <w:t>（二）项目绩效自评结果</w:t>
      </w:r>
    </w:p>
    <w:p>
      <w:pPr>
        <w:pStyle w:val="3"/>
        <w:widowControl/>
        <w:spacing w:before="0" w:beforeAutospacing="0"/>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年我单位没有纳入预算绩效管理的项目，所以</w:t>
      </w:r>
      <w:r>
        <w:rPr>
          <w:rFonts w:hint="eastAsia" w:ascii="仿宋" w:hAnsi="仿宋" w:eastAsia="仿宋" w:cs="仿宋"/>
          <w:sz w:val="32"/>
          <w:szCs w:val="32"/>
          <w:shd w:val="clear" w:color="auto" w:fill="FFFFFF"/>
        </w:rPr>
        <w:t>未开展</w:t>
      </w:r>
      <w:r>
        <w:rPr>
          <w:rFonts w:hint="eastAsia" w:ascii="仿宋" w:hAnsi="仿宋" w:eastAsia="仿宋" w:cs="仿宋"/>
          <w:sz w:val="32"/>
          <w:szCs w:val="32"/>
        </w:rPr>
        <w:t>绩效自评。</w:t>
      </w:r>
    </w:p>
    <w:p>
      <w:pPr>
        <w:pStyle w:val="3"/>
        <w:widowControl/>
        <w:spacing w:before="0" w:beforeAutospacing="0"/>
        <w:rPr>
          <w:rFonts w:hint="eastAsia" w:ascii="仿宋" w:hAnsi="仿宋" w:eastAsia="仿宋" w:cs="仿宋"/>
          <w:sz w:val="32"/>
          <w:szCs w:val="32"/>
        </w:rPr>
      </w:pPr>
      <w:r>
        <w:rPr>
          <w:rFonts w:hint="eastAsia" w:ascii="仿宋" w:hAnsi="仿宋" w:eastAsia="仿宋" w:cs="仿宋"/>
          <w:sz w:val="32"/>
          <w:szCs w:val="32"/>
        </w:rPr>
        <w:t>（三）以部门为主体开展的重点绩效评价结果</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年我单位没有纳入预算绩效管理的项目，所以</w:t>
      </w:r>
      <w:r>
        <w:rPr>
          <w:rFonts w:hint="eastAsia" w:ascii="仿宋" w:hAnsi="仿宋" w:eastAsia="仿宋" w:cs="仿宋"/>
          <w:sz w:val="32"/>
          <w:szCs w:val="32"/>
          <w:shd w:val="clear" w:color="auto" w:fill="FFFFFF"/>
        </w:rPr>
        <w:t>未开展</w:t>
      </w:r>
      <w:r>
        <w:rPr>
          <w:rFonts w:hint="eastAsia" w:ascii="仿宋" w:hAnsi="仿宋" w:eastAsia="仿宋" w:cs="仿宋"/>
          <w:sz w:val="32"/>
          <w:szCs w:val="32"/>
        </w:rPr>
        <w:t>绩效自评。</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九、政府性基金预算财政拨款支出决算情况说明</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我局2</w:t>
      </w:r>
      <w:r>
        <w:rPr>
          <w:rFonts w:hint="eastAsia" w:ascii="仿宋" w:hAnsi="仿宋" w:eastAsia="仿宋" w:cs="仿宋"/>
          <w:sz w:val="32"/>
          <w:szCs w:val="32"/>
          <w:shd w:val="clear" w:color="auto" w:fill="FFFFFF"/>
          <w:lang w:val="en-US" w:eastAsia="zh-CN"/>
        </w:rPr>
        <w:t>020</w:t>
      </w:r>
      <w:r>
        <w:rPr>
          <w:rFonts w:hint="eastAsia" w:ascii="仿宋" w:hAnsi="仿宋" w:eastAsia="仿宋" w:cs="仿宋"/>
          <w:sz w:val="32"/>
          <w:szCs w:val="32"/>
          <w:shd w:val="clear" w:color="auto" w:fill="FFFFFF"/>
        </w:rPr>
        <w:t>年度无政府性基金收入，也没有使用政府性基金安排的支出。</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十、机关运行经费支出情况说明</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年度机关运行经费年初预算为</w:t>
      </w:r>
      <w:r>
        <w:rPr>
          <w:rFonts w:hint="eastAsia" w:ascii="仿宋" w:hAnsi="仿宋" w:eastAsia="仿宋" w:cs="仿宋"/>
          <w:sz w:val="32"/>
          <w:szCs w:val="32"/>
          <w:shd w:val="clear" w:color="auto" w:fill="FFFFFF"/>
          <w:lang w:val="en-US" w:eastAsia="zh-CN"/>
        </w:rPr>
        <w:t>3599.80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元，支出决算为</w:t>
      </w:r>
      <w:r>
        <w:rPr>
          <w:rFonts w:hint="eastAsia" w:ascii="仿宋" w:hAnsi="仿宋" w:eastAsia="仿宋" w:cs="仿宋"/>
          <w:sz w:val="32"/>
          <w:szCs w:val="32"/>
          <w:shd w:val="clear" w:color="auto" w:fill="FFFFFF"/>
          <w:lang w:val="en-US" w:eastAsia="zh-CN"/>
        </w:rPr>
        <w:t>3599.80</w:t>
      </w:r>
      <w:r>
        <w:rPr>
          <w:rFonts w:hint="eastAsia" w:ascii="仿宋" w:hAnsi="仿宋" w:cs="仿宋"/>
          <w:sz w:val="32"/>
          <w:szCs w:val="32"/>
          <w:shd w:val="clear" w:color="auto" w:fill="FFFFFF"/>
        </w:rPr>
        <w:t>万</w:t>
      </w:r>
      <w:r>
        <w:rPr>
          <w:rFonts w:hint="eastAsia" w:ascii="仿宋" w:hAnsi="仿宋" w:eastAsia="仿宋" w:cs="仿宋"/>
          <w:sz w:val="32"/>
          <w:szCs w:val="32"/>
          <w:shd w:val="clear" w:color="auto" w:fill="FFFFFF"/>
        </w:rPr>
        <w:t>元，完成年初预算的100%。</w:t>
      </w:r>
    </w:p>
    <w:p>
      <w:pPr>
        <w:pStyle w:val="3"/>
        <w:widowControl/>
        <w:numPr>
          <w:ilvl w:val="0"/>
          <w:numId w:val="3"/>
        </w:numPr>
        <w:spacing w:before="0" w:beforeAutospacing="0"/>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政府采购支出情况说明</w:t>
      </w:r>
    </w:p>
    <w:p>
      <w:pPr>
        <w:pStyle w:val="3"/>
        <w:widowControl/>
        <w:spacing w:before="0" w:beforeAutospacing="0"/>
        <w:ind w:left="420" w:leftChars="200"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年度政府采购支出总额0万元，其中政府采购货物支出0万元，政府采购工程支出0万元，政府采购服务支出0万元，授予小微企业合同金额0万元，占政府采购支出总额的0%。</w:t>
      </w:r>
    </w:p>
    <w:p>
      <w:pPr>
        <w:pStyle w:val="3"/>
        <w:widowControl/>
        <w:spacing w:before="0" w:beforeAutospacing="0"/>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十二、国有资产占用情况说明</w:t>
      </w:r>
    </w:p>
    <w:p>
      <w:pPr>
        <w:pStyle w:val="3"/>
        <w:widowControl/>
        <w:spacing w:before="0" w:beforeAutospacing="0"/>
        <w:ind w:firstLine="960" w:firstLineChars="300"/>
        <w:rPr>
          <w:rFonts w:hint="eastAsia" w:ascii="仿宋" w:hAnsi="仿宋" w:eastAsia="仿宋" w:cs="仿宋"/>
          <w:sz w:val="32"/>
          <w:szCs w:val="32"/>
        </w:rPr>
      </w:pP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年期末，我部门共有车辆</w:t>
      </w:r>
      <w:r>
        <w:rPr>
          <w:rFonts w:hint="eastAsia" w:ascii="仿宋" w:hAnsi="仿宋" w:eastAsia="仿宋" w:cs="仿宋"/>
          <w:sz w:val="32"/>
          <w:szCs w:val="32"/>
          <w:shd w:val="clear" w:color="auto" w:fill="FFFFFF"/>
          <w:lang w:val="en-US" w:eastAsia="zh-CN"/>
        </w:rPr>
        <w:t>16</w:t>
      </w:r>
      <w:r>
        <w:rPr>
          <w:rFonts w:hint="eastAsia" w:ascii="仿宋" w:hAnsi="仿宋" w:eastAsia="仿宋" w:cs="仿宋"/>
          <w:sz w:val="32"/>
          <w:szCs w:val="32"/>
          <w:shd w:val="clear" w:color="auto" w:fill="FFFFFF"/>
        </w:rPr>
        <w:t>辆，其中：省级领导干部用车0辆、主要领导干部用车 0辆、机要通信用车0辆、应急保障车1辆、执法执勤用车</w:t>
      </w:r>
      <w:r>
        <w:rPr>
          <w:rFonts w:hint="eastAsia" w:ascii="仿宋" w:hAnsi="仿宋" w:eastAsia="仿宋" w:cs="仿宋"/>
          <w:sz w:val="32"/>
          <w:szCs w:val="32"/>
          <w:shd w:val="clear" w:color="auto" w:fill="FFFFFF"/>
          <w:lang w:val="en-US" w:eastAsia="zh-CN"/>
        </w:rPr>
        <w:t>15</w:t>
      </w:r>
      <w:r>
        <w:rPr>
          <w:rFonts w:hint="eastAsia" w:ascii="仿宋" w:hAnsi="仿宋" w:eastAsia="仿宋" w:cs="仿宋"/>
          <w:sz w:val="32"/>
          <w:szCs w:val="32"/>
          <w:shd w:val="clear" w:color="auto" w:fill="FFFFFF"/>
        </w:rPr>
        <w:t>辆、特种专业技术用车0辆、离退休干部用车0 辆、其他用车</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辆；单位价值50万元以上通用设备0台（套），单位价值100万元以上专用设备0台（套）。</w:t>
      </w:r>
    </w:p>
    <w:p>
      <w:pPr>
        <w:pStyle w:val="3"/>
        <w:widowControl/>
        <w:spacing w:before="0" w:beforeAutospacing="0"/>
        <w:rPr>
          <w:rFonts w:hint="eastAsia" w:ascii="仿宋" w:hAnsi="仿宋" w:eastAsia="仿宋" w:cs="仿宋"/>
          <w:sz w:val="32"/>
          <w:szCs w:val="32"/>
        </w:rPr>
      </w:pPr>
      <w:r>
        <w:rPr>
          <w:rFonts w:hint="eastAsia" w:ascii="仿宋" w:hAnsi="仿宋" w:eastAsia="仿宋" w:cs="仿宋"/>
          <w:sz w:val="32"/>
          <w:szCs w:val="32"/>
          <w:shd w:val="clear" w:color="auto" w:fill="FFFFFF"/>
        </w:rPr>
        <w:t> </w:t>
      </w:r>
    </w:p>
    <w:p>
      <w:pPr>
        <w:jc w:val="left"/>
        <w:rPr>
          <w:rFonts w:hint="eastAsia" w:ascii="仿宋" w:hAnsi="仿宋" w:eastAsia="仿宋" w:cs="仿宋"/>
          <w:sz w:val="32"/>
          <w:szCs w:val="32"/>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17" w:right="1247" w:bottom="1440" w:left="1417" w:header="720" w:footer="720" w:gutter="0"/>
          <w:pgNumType w:fmt="numberInDash"/>
          <w:cols w:space="720" w:num="1"/>
          <w:docGrid w:type="linesAndChars" w:linePitch="320" w:charSpace="9"/>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微软雅黑"/>
    <w:panose1 w:val="02010600040101010101"/>
    <w:charset w:val="86"/>
    <w:family w:val="auto"/>
    <w:pitch w:val="default"/>
    <w:sig w:usb0="00000000" w:usb1="00000000" w:usb2="00000000" w:usb3="00000000" w:csb0="0004009F" w:csb1="DFD70000"/>
  </w:font>
  <w:font w:name="仿宋">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9705" cy="278765"/>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4.15pt;mso-position-horizontal:center;mso-position-horizontal-relative:margin;mso-wrap-style:none;z-index:251659264;mso-width-relative:page;mso-height-relative:page;" filled="f" stroked="f" coordsize="21600,21600" o:gfxdata="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35of80gAAAAMBAAAPAAAAAAAAAAEAIAAAACIAAABkcnMvZG93&#10;bnJldi54bWxQSwECFAAUAAAACACHTuJAXPtR5M0BAACXAwAADgAAAAAAAAABACAAAAAhAQAAZHJz&#10;L2Uyb0RvYy54bWxQSwUGAAAAAAYABgBZAQAAYA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278765"/>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4.15pt;mso-position-horizontal:center;mso-position-horizontal-relative:margin;mso-wrap-style:none;z-index:251660288;mso-width-relative:page;mso-height-relative:page;" filled="f" stroked="f" coordsize="21600,21600" o:gfxdata="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35of80gAAAAMBAAAPAAAAAAAAAAEAIAAAACIAAABkcnMvZG93&#10;bnJldi54bWxQSwECFAAUAAAACACHTuJAZ+K5CM0BAACXAwAADgAAAAAAAAABACAAAAAhAQAAZHJz&#10;L2Uyb0RvYy54bWxQSwUGAAAAAAYABgBZAQAAYA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705" cy="278765"/>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4.15pt;mso-position-horizontal:center;mso-position-horizontal-relative:margin;mso-wrap-style:none;z-index:251661312;mso-width-relative:page;mso-height-relative:page;" filled="f" stroked="f" coordsize="21600,21600" o:gfxdata="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aH/NIAAAADAQAADwAAAAAAAAABACAAAAAiAAAAZHJzL2Rv&#10;d25yZXYueG1sUEsBAhQAFAAAAAgAh07iQIrxJgnOAQAAlwMAAA4AAAAAAAAAAQAgAAAAIQEAAGRy&#10;cy9lMm9Eb2MueG1sUEsFBgAAAAAGAAYAWQEAAGE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625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8240;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LUWtdEAAAADAQAADwAAAAAAAAABACAAAAAiAAAAZHJzL2Rv&#10;d25yZXYueG1sUEsBAhQAFAAAAAgAh07iQPzWaUnPAQAAlwMAAA4AAAAAAAAAAQAgAAAAIAEAAGRy&#10;cy9lMm9Eb2MueG1sUEsFBgAAAAAGAAYAWQEAAGE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B5523CE"/>
    <w:multiLevelType w:val="singleLevel"/>
    <w:tmpl w:val="5B5523CE"/>
    <w:lvl w:ilvl="0" w:tentative="0">
      <w:start w:val="1"/>
      <w:numFmt w:val="decimal"/>
      <w:suff w:val="nothing"/>
      <w:lvlText w:val="%1."/>
      <w:lvlJc w:val="left"/>
    </w:lvl>
  </w:abstractNum>
  <w:abstractNum w:abstractNumId="2">
    <w:nsid w:val="7A006146"/>
    <w:multiLevelType w:val="singleLevel"/>
    <w:tmpl w:val="7A006146"/>
    <w:lvl w:ilvl="0" w:tentative="0">
      <w:start w:val="1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435B3"/>
    <w:rsid w:val="011A5E6C"/>
    <w:rsid w:val="01305D4D"/>
    <w:rsid w:val="0193483C"/>
    <w:rsid w:val="01AE65B4"/>
    <w:rsid w:val="026459EB"/>
    <w:rsid w:val="02B82F31"/>
    <w:rsid w:val="02D14B50"/>
    <w:rsid w:val="02F87DAC"/>
    <w:rsid w:val="05021A0A"/>
    <w:rsid w:val="05857B6E"/>
    <w:rsid w:val="06137B9F"/>
    <w:rsid w:val="07C31B7D"/>
    <w:rsid w:val="09F0555A"/>
    <w:rsid w:val="09F16C12"/>
    <w:rsid w:val="0A83795F"/>
    <w:rsid w:val="0BD452FF"/>
    <w:rsid w:val="0C4E4C77"/>
    <w:rsid w:val="0CDC4FC9"/>
    <w:rsid w:val="0D0D0821"/>
    <w:rsid w:val="0F1435B3"/>
    <w:rsid w:val="0F823DED"/>
    <w:rsid w:val="10130620"/>
    <w:rsid w:val="1227191F"/>
    <w:rsid w:val="142D6BDF"/>
    <w:rsid w:val="1494421F"/>
    <w:rsid w:val="16FB3399"/>
    <w:rsid w:val="17751CBC"/>
    <w:rsid w:val="17A42DA2"/>
    <w:rsid w:val="188663E3"/>
    <w:rsid w:val="188C737B"/>
    <w:rsid w:val="19D81058"/>
    <w:rsid w:val="1C6A21EE"/>
    <w:rsid w:val="1DAF213E"/>
    <w:rsid w:val="1DB23AF5"/>
    <w:rsid w:val="1DDE720C"/>
    <w:rsid w:val="1E5306FE"/>
    <w:rsid w:val="1EA80F9C"/>
    <w:rsid w:val="1ED32D01"/>
    <w:rsid w:val="20B75BE8"/>
    <w:rsid w:val="20D12151"/>
    <w:rsid w:val="217E043A"/>
    <w:rsid w:val="2375486C"/>
    <w:rsid w:val="23B00518"/>
    <w:rsid w:val="241B2F95"/>
    <w:rsid w:val="2461640E"/>
    <w:rsid w:val="25093213"/>
    <w:rsid w:val="282D519F"/>
    <w:rsid w:val="28921CFE"/>
    <w:rsid w:val="29E4673F"/>
    <w:rsid w:val="2B6663C7"/>
    <w:rsid w:val="2BD5247F"/>
    <w:rsid w:val="2D5A504B"/>
    <w:rsid w:val="2DB82053"/>
    <w:rsid w:val="2FD94548"/>
    <w:rsid w:val="307406BC"/>
    <w:rsid w:val="31193147"/>
    <w:rsid w:val="316757C7"/>
    <w:rsid w:val="33DE03DC"/>
    <w:rsid w:val="343A01C4"/>
    <w:rsid w:val="34C71E39"/>
    <w:rsid w:val="3630672D"/>
    <w:rsid w:val="36B91A96"/>
    <w:rsid w:val="36D52D8B"/>
    <w:rsid w:val="371E55E2"/>
    <w:rsid w:val="37956A23"/>
    <w:rsid w:val="38764FB8"/>
    <w:rsid w:val="393D6F71"/>
    <w:rsid w:val="395500C0"/>
    <w:rsid w:val="39B96A8B"/>
    <w:rsid w:val="3A63500E"/>
    <w:rsid w:val="3E863414"/>
    <w:rsid w:val="3F1477CE"/>
    <w:rsid w:val="435637EA"/>
    <w:rsid w:val="436D69D7"/>
    <w:rsid w:val="45081B0C"/>
    <w:rsid w:val="45F42F09"/>
    <w:rsid w:val="465E640E"/>
    <w:rsid w:val="46C16564"/>
    <w:rsid w:val="49226709"/>
    <w:rsid w:val="49A75B74"/>
    <w:rsid w:val="49F84C91"/>
    <w:rsid w:val="4AE77542"/>
    <w:rsid w:val="4CE21D30"/>
    <w:rsid w:val="4D0C4FB4"/>
    <w:rsid w:val="4ED2766F"/>
    <w:rsid w:val="4EF75929"/>
    <w:rsid w:val="4F5B1726"/>
    <w:rsid w:val="50C3444A"/>
    <w:rsid w:val="50EE49E0"/>
    <w:rsid w:val="513B4F73"/>
    <w:rsid w:val="51FC1E1A"/>
    <w:rsid w:val="521113CF"/>
    <w:rsid w:val="53917765"/>
    <w:rsid w:val="53C565AE"/>
    <w:rsid w:val="546776EF"/>
    <w:rsid w:val="54DD201D"/>
    <w:rsid w:val="558968A0"/>
    <w:rsid w:val="56194E3E"/>
    <w:rsid w:val="57252B3B"/>
    <w:rsid w:val="57660225"/>
    <w:rsid w:val="57DD2F79"/>
    <w:rsid w:val="589E7B9F"/>
    <w:rsid w:val="59E90546"/>
    <w:rsid w:val="5A3E5CC0"/>
    <w:rsid w:val="5A473D45"/>
    <w:rsid w:val="5A995DB0"/>
    <w:rsid w:val="5BA359FE"/>
    <w:rsid w:val="5BEA4204"/>
    <w:rsid w:val="60616677"/>
    <w:rsid w:val="626B489B"/>
    <w:rsid w:val="62CC4AE4"/>
    <w:rsid w:val="62F849A6"/>
    <w:rsid w:val="63B04204"/>
    <w:rsid w:val="64B52308"/>
    <w:rsid w:val="65AF6AF3"/>
    <w:rsid w:val="674D6472"/>
    <w:rsid w:val="67991906"/>
    <w:rsid w:val="68032052"/>
    <w:rsid w:val="68D418CA"/>
    <w:rsid w:val="69D10CAD"/>
    <w:rsid w:val="69FD78B2"/>
    <w:rsid w:val="6AB96ADE"/>
    <w:rsid w:val="6ABF7F8D"/>
    <w:rsid w:val="6B2E280C"/>
    <w:rsid w:val="6BA64401"/>
    <w:rsid w:val="6C130B18"/>
    <w:rsid w:val="6D0A2359"/>
    <w:rsid w:val="6D1E640C"/>
    <w:rsid w:val="6EE57B69"/>
    <w:rsid w:val="6EEF1CB8"/>
    <w:rsid w:val="71203C4D"/>
    <w:rsid w:val="71BD4E4C"/>
    <w:rsid w:val="72593445"/>
    <w:rsid w:val="74F70BAC"/>
    <w:rsid w:val="752E099D"/>
    <w:rsid w:val="75A56F9E"/>
    <w:rsid w:val="760821CF"/>
    <w:rsid w:val="76BA5FF5"/>
    <w:rsid w:val="76C66A50"/>
    <w:rsid w:val="777C6828"/>
    <w:rsid w:val="77EB6075"/>
    <w:rsid w:val="784F77BD"/>
    <w:rsid w:val="7B3A70B7"/>
    <w:rsid w:val="7B5E507F"/>
    <w:rsid w:val="7BCF6F38"/>
    <w:rsid w:val="7CBC3265"/>
    <w:rsid w:val="7E1F45B1"/>
    <w:rsid w:val="7EE63991"/>
    <w:rsid w:val="7F35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2021-11-04T09:16:00Z</dcterms:created>
  <dc:creator>Administrator</dc:creator>
  <cp:lastModifiedBy>Administrator</cp:lastModifiedBy>
  <dcterms:modified xsi:type="dcterms:W3CDTF">2021-11-09T07:39:31Z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