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988560" cy="3496945"/>
            <wp:effectExtent l="0" t="0" r="2540" b="825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8560" cy="3496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488940" cy="3913505"/>
            <wp:effectExtent l="0" t="0" r="16510" b="1079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391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</w:pPr>
      <w:r>
        <w:rPr>
          <w:bdr w:val="none" w:color="auto" w:sz="0" w:space="0"/>
        </w:rPr>
        <w:t>李克强6月16日在吉林长春考察中韩（长春）国际合作示范区。该区于2020年4月设立，目前共有中外企业近700家。总理询问园区内韩企负责人为何选择来这里投资，对方告诉总理，长春与韩国地理距离近，汽车产业链条完备，教育和人才资源也很丰富，在这里投资是一个很好的选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</w:pPr>
      <w:r>
        <w:rPr>
          <w:bdr w:val="none" w:color="auto" w:sz="0" w:space="0"/>
        </w:rPr>
        <w:t>总理又问目前有什么困难需要解决。这位韩企负责人说，希望对外国中小企业来华投资提供更多的政策指导和支持。李克强说，中国欢迎更多外国中小企业来华投资兴业，我们会一视同仁。中小企业铺天盖地，大企业才能顶天立地。政府会想办法，解决中小企业遇到的共性问题，让他们蓄积持续发展的动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</w:pPr>
      <w:r>
        <w:rPr>
          <w:bdr w:val="none" w:color="auto" w:sz="0" w:space="0"/>
        </w:rPr>
        <w:t>李克强表示，吉林面向东北亚，要不断扩大开放。东北振兴还是要靠改革开放，让活力迸发出来，通过吸引各方人才技术，在东北亚乃至全世界的流动大市场中，提高东北自身的竞争力。东北这个“龙头”要昂起来，在改革开放中显示新的风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2021-06-17T02:36:36Z</dcterms:created>
  <dc:creator>Administrator</dc:creator>
  <cp:lastModifiedBy>Administrator</cp:lastModifiedBy>
  <dcterms:modified xsi:type="dcterms:W3CDTF">2021-06-17T02:43:11Z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17ED853C23D34849BAF8925EBB3EFB81</vt:lpwstr>
  </property>
</Properties>
</file>