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hd w:val="clear" w:color="auto" w:fill="FFFFFF"/>
        <w:spacing w:after="240" w:line="360" w:lineRule="atLeast"/>
        <w:ind w:firstLine="1084" w:firstLineChars="300"/>
        <w:jc w:val="both"/>
        <w:rPr>
          <w:rFonts w:hint="eastAsia" w:ascii="仿宋_GB2312" w:hAnsi="华文细黑" w:eastAsia="仿宋_GB2312"/>
          <w:b/>
          <w:color w:val="000000"/>
          <w:sz w:val="36"/>
          <w:szCs w:val="36"/>
        </w:rPr>
      </w:pPr>
      <w:r>
        <w:rPr>
          <w:rFonts w:hint="eastAsia" w:ascii="仿宋_GB2312" w:hAnsi="华文细黑" w:eastAsia="仿宋_GB2312"/>
          <w:b/>
          <w:color w:val="000000"/>
          <w:sz w:val="36"/>
          <w:szCs w:val="36"/>
        </w:rPr>
        <w:t>唐河县委宣传部2020年度部门预算公开说明</w:t>
      </w:r>
    </w:p>
    <w:p>
      <w:pPr>
        <w:kinsoku w:val="0"/>
        <w:overflowPunct w:val="0"/>
        <w:adjustRightInd w:val="0"/>
        <w:snapToGrid w:val="0"/>
        <w:spacing w:line="360" w:lineRule="auto"/>
        <w:ind w:left="-142" w:right="51" w:firstLine="39" w:firstLineChars="7"/>
        <w:jc w:val="center"/>
        <w:rPr>
          <w:rFonts w:ascii="黑体" w:hAnsi="Times New Roman" w:eastAsia="黑体" w:cs="黑体"/>
          <w:sz w:val="56"/>
          <w:szCs w:val="56"/>
        </w:rPr>
      </w:pPr>
      <w:r>
        <w:rPr>
          <w:rFonts w:hint="eastAsia" w:ascii="黑体" w:hAnsi="Times New Roman" w:eastAsia="黑体" w:cs="黑体"/>
          <w:sz w:val="56"/>
          <w:szCs w:val="56"/>
        </w:rPr>
        <w:t>目</w:t>
      </w:r>
      <w:r>
        <w:rPr>
          <w:rFonts w:ascii="黑体" w:hAnsi="Times New Roman" w:eastAsia="黑体" w:cs="黑体"/>
          <w:spacing w:val="2"/>
          <w:sz w:val="56"/>
          <w:szCs w:val="56"/>
        </w:rPr>
        <w:t xml:space="preserve"> </w:t>
      </w:r>
      <w:r>
        <w:rPr>
          <w:rFonts w:hint="eastAsia" w:ascii="黑体" w:hAnsi="Times New Roman" w:eastAsia="黑体" w:cs="黑体"/>
          <w:sz w:val="56"/>
          <w:szCs w:val="56"/>
        </w:rPr>
        <w:t>录</w:t>
      </w:r>
    </w:p>
    <w:p>
      <w:pPr>
        <w:kinsoku w:val="0"/>
        <w:overflowPunct w:val="0"/>
        <w:adjustRightInd w:val="0"/>
        <w:snapToGrid w:val="0"/>
        <w:spacing w:line="360" w:lineRule="auto"/>
        <w:ind w:right="3569" w:firstLine="640" w:firstLineChars="200"/>
        <w:rPr>
          <w:rFonts w:ascii="黑体" w:hAnsi="Times New Roman" w:eastAsia="黑体" w:cs="黑体"/>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Times New Roman" w:eastAsia="黑体" w:cs="黑体"/>
          <w:sz w:val="32"/>
          <w:szCs w:val="32"/>
          <w:lang w:eastAsia="zh-CN"/>
        </w:rPr>
        <w:t>单位</w:t>
      </w:r>
      <w:r>
        <w:rPr>
          <w:rFonts w:hint="eastAsia" w:ascii="黑体" w:hAnsi="Times New Roman" w:eastAsia="黑体" w:cs="黑体"/>
          <w:sz w:val="32"/>
          <w:szCs w:val="32"/>
        </w:rPr>
        <w:t>概况</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二、单位构成</w:t>
      </w:r>
    </w:p>
    <w:p>
      <w:pPr>
        <w:kinsoku w:val="0"/>
        <w:overflowPunct w:val="0"/>
        <w:adjustRightInd w:val="0"/>
        <w:snapToGrid w:val="0"/>
        <w:spacing w:line="360" w:lineRule="auto"/>
        <w:ind w:right="521" w:firstLine="640" w:firstLineChars="200"/>
        <w:rPr>
          <w:rFonts w:ascii="黑体" w:hAnsi="Times New Roman" w:eastAsia="黑体" w:cs="黑体"/>
          <w:w w:val="99"/>
          <w:sz w:val="32"/>
          <w:szCs w:val="32"/>
        </w:rPr>
      </w:pPr>
      <w:r>
        <w:rPr>
          <w:rFonts w:hint="eastAsia" w:ascii="黑体" w:hAnsi="Times New Roman" w:eastAsia="黑体" w:cs="黑体"/>
          <w:sz w:val="32"/>
          <w:szCs w:val="32"/>
        </w:rPr>
        <w:t>第二部分</w:t>
      </w:r>
      <w:r>
        <w:rPr>
          <w:rFonts w:ascii="黑体" w:hAnsi="Times New Roman" w:eastAsia="黑体" w:cs="黑体"/>
          <w:spacing w:val="-38"/>
          <w:sz w:val="32"/>
          <w:szCs w:val="32"/>
        </w:rPr>
        <w:t xml:space="preserve"> </w:t>
      </w:r>
      <w:r>
        <w:rPr>
          <w:rFonts w:ascii="黑体" w:hAnsi="Times New Roman" w:eastAsia="黑体" w:cs="黑体"/>
          <w:sz w:val="32"/>
          <w:szCs w:val="32"/>
        </w:rPr>
        <w:t>2020</w:t>
      </w:r>
      <w:r>
        <w:rPr>
          <w:rFonts w:ascii="黑体" w:hAnsi="Times New Roman" w:eastAsia="黑体" w:cs="黑体"/>
          <w:spacing w:val="-119"/>
          <w:sz w:val="32"/>
          <w:szCs w:val="32"/>
        </w:rPr>
        <w:t xml:space="preserve"> </w:t>
      </w:r>
      <w:r>
        <w:rPr>
          <w:rFonts w:hint="eastAsia" w:ascii="黑体" w:hAnsi="Times New Roman" w:eastAsia="黑体" w:cs="黑体"/>
          <w:sz w:val="32"/>
          <w:szCs w:val="32"/>
        </w:rPr>
        <w:t>年部门预算情况说明</w:t>
      </w:r>
      <w:r>
        <w:rPr>
          <w:rFonts w:ascii="黑体" w:hAnsi="Times New Roman" w:eastAsia="黑体" w:cs="黑体"/>
          <w:w w:val="99"/>
          <w:sz w:val="32"/>
          <w:szCs w:val="32"/>
        </w:rPr>
        <w:t xml:space="preserve"> </w:t>
      </w:r>
    </w:p>
    <w:p>
      <w:pPr>
        <w:kinsoku w:val="0"/>
        <w:overflowPunct w:val="0"/>
        <w:adjustRightInd w:val="0"/>
        <w:snapToGrid w:val="0"/>
        <w:spacing w:line="360" w:lineRule="auto"/>
        <w:ind w:right="521" w:firstLine="640" w:firstLineChars="200"/>
        <w:rPr>
          <w:rFonts w:ascii="黑体" w:hAnsi="Times New Roman" w:eastAsia="黑体" w:cs="黑体"/>
          <w:sz w:val="32"/>
          <w:szCs w:val="32"/>
        </w:rPr>
      </w:pPr>
      <w:r>
        <w:rPr>
          <w:rFonts w:hint="eastAsia" w:ascii="黑体" w:hAnsi="Times New Roman" w:eastAsia="黑体" w:cs="黑体"/>
          <w:sz w:val="32"/>
          <w:szCs w:val="32"/>
        </w:rPr>
        <w:t>第三部分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insoku w:val="0"/>
        <w:overflowPunct w:val="0"/>
        <w:adjustRightInd w:val="0"/>
        <w:snapToGrid w:val="0"/>
        <w:spacing w:line="360" w:lineRule="auto"/>
        <w:ind w:firstLine="640" w:firstLineChars="200"/>
        <w:rPr>
          <w:rFonts w:ascii="黑体" w:hAnsi="Times New Roman" w:eastAsia="黑体" w:cs="黑体"/>
          <w:sz w:val="32"/>
          <w:szCs w:val="32"/>
        </w:rPr>
      </w:pPr>
      <w:r>
        <w:rPr>
          <w:rFonts w:hint="eastAsia" w:ascii="黑体" w:hAnsi="Times New Roman" w:eastAsia="黑体" w:cs="黑体"/>
          <w:sz w:val="32"/>
          <w:szCs w:val="32"/>
        </w:rPr>
        <w:t>附件：</w:t>
      </w:r>
      <w:r>
        <w:rPr>
          <w:rFonts w:ascii="黑体" w:hAnsi="Times New Roman" w:eastAsia="黑体" w:cs="黑体"/>
          <w:spacing w:val="-32"/>
          <w:sz w:val="32"/>
          <w:szCs w:val="32"/>
        </w:rPr>
        <w:t xml:space="preserve"> </w:t>
      </w:r>
      <w:r>
        <w:rPr>
          <w:rFonts w:hint="eastAsia" w:ascii="黑体" w:hAnsi="黑体" w:eastAsia="黑体"/>
          <w:sz w:val="32"/>
          <w:szCs w:val="32"/>
          <w:lang w:eastAsia="zh-CN"/>
        </w:rPr>
        <w:t>宣传部</w:t>
      </w:r>
      <w:r>
        <w:rPr>
          <w:rFonts w:hint="eastAsia" w:ascii="黑体" w:hAnsi="Times New Roman" w:eastAsia="黑体" w:cs="黑体"/>
          <w:sz w:val="32"/>
          <w:szCs w:val="32"/>
        </w:rPr>
        <w:t>2020年部门预算表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一、</w:t>
      </w:r>
      <w:r>
        <w:rPr>
          <w:rFonts w:hint="eastAsia" w:ascii="仿宋_GB2312" w:eastAsia="仿宋_GB2312"/>
          <w:color w:val="auto"/>
          <w:sz w:val="32"/>
          <w:szCs w:val="32"/>
        </w:rPr>
        <w:t>部门收支</w:t>
      </w:r>
      <w:r>
        <w:rPr>
          <w:rFonts w:hint="eastAsia" w:ascii="仿宋_GB2312" w:eastAsia="仿宋_GB2312"/>
          <w:color w:val="auto"/>
          <w:sz w:val="32"/>
          <w:szCs w:val="32"/>
          <w:lang w:eastAsia="zh-CN"/>
        </w:rPr>
        <w:t>预算总</w:t>
      </w:r>
      <w:r>
        <w:rPr>
          <w:rFonts w:hint="eastAsia" w:ascii="仿宋_GB2312" w:eastAsia="仿宋_GB2312"/>
          <w:color w:val="auto"/>
          <w:sz w:val="32"/>
          <w:szCs w:val="32"/>
        </w:rPr>
        <w:t>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二、</w:t>
      </w:r>
      <w:r>
        <w:rPr>
          <w:rFonts w:hint="eastAsia" w:ascii="仿宋_GB2312" w:eastAsia="仿宋_GB2312"/>
          <w:color w:val="auto"/>
          <w:sz w:val="32"/>
          <w:szCs w:val="32"/>
        </w:rPr>
        <w:t>部门</w:t>
      </w:r>
      <w:r>
        <w:rPr>
          <w:rFonts w:hint="eastAsia" w:ascii="仿宋_GB2312" w:eastAsia="仿宋_GB2312"/>
          <w:color w:val="auto"/>
          <w:sz w:val="32"/>
          <w:szCs w:val="32"/>
          <w:lang w:eastAsia="zh-CN"/>
        </w:rPr>
        <w:t>收入预算总</w:t>
      </w:r>
      <w:r>
        <w:rPr>
          <w:rFonts w:hint="eastAsia" w:ascii="仿宋_GB2312" w:eastAsia="仿宋_GB2312"/>
          <w:color w:val="auto"/>
          <w:sz w:val="32"/>
          <w:szCs w:val="32"/>
        </w:rPr>
        <w:t>表</w:t>
      </w:r>
    </w:p>
    <w:p>
      <w:pPr>
        <w:kinsoku w:val="0"/>
        <w:overflowPunct w:val="0"/>
        <w:adjustRightInd w:val="0"/>
        <w:snapToGrid w:val="0"/>
        <w:spacing w:line="360" w:lineRule="auto"/>
        <w:ind w:right="51" w:firstLine="960" w:firstLineChars="300"/>
        <w:jc w:val="left"/>
        <w:rPr>
          <w:rFonts w:hint="eastAsia" w:ascii="仿宋_GB2312" w:eastAsia="仿宋_GB2312"/>
          <w:color w:val="auto"/>
          <w:sz w:val="32"/>
          <w:szCs w:val="32"/>
        </w:rPr>
      </w:pPr>
      <w:r>
        <w:rPr>
          <w:rFonts w:hint="eastAsia" w:ascii="仿宋_GB2312" w:hAnsi="Times New Roman" w:eastAsia="仿宋_GB2312" w:cs="仿宋_GB2312"/>
          <w:color w:val="auto"/>
          <w:sz w:val="32"/>
          <w:szCs w:val="32"/>
        </w:rPr>
        <w:t>三、</w:t>
      </w:r>
      <w:r>
        <w:rPr>
          <w:rFonts w:hint="eastAsia" w:ascii="仿宋_GB2312" w:eastAsia="仿宋_GB2312"/>
          <w:color w:val="auto"/>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四、</w:t>
      </w:r>
      <w:r>
        <w:rPr>
          <w:rFonts w:hint="eastAsia" w:ascii="仿宋_GB2312" w:eastAsia="仿宋_GB2312"/>
          <w:color w:val="auto"/>
          <w:sz w:val="32"/>
          <w:szCs w:val="32"/>
          <w:lang w:eastAsia="zh-CN"/>
        </w:rPr>
        <w:t>部门</w:t>
      </w:r>
      <w:r>
        <w:rPr>
          <w:rFonts w:hint="eastAsia" w:ascii="仿宋_GB2312" w:eastAsia="仿宋_GB2312"/>
          <w:color w:val="auto"/>
          <w:sz w:val="32"/>
          <w:szCs w:val="32"/>
        </w:rPr>
        <w:t>收</w:t>
      </w:r>
      <w:r>
        <w:rPr>
          <w:rFonts w:hint="eastAsia" w:ascii="仿宋_GB2312" w:eastAsia="仿宋_GB2312"/>
          <w:color w:val="auto"/>
          <w:sz w:val="32"/>
          <w:szCs w:val="32"/>
          <w:lang w:eastAsia="zh-CN"/>
        </w:rPr>
        <w:t>入</w:t>
      </w:r>
      <w:r>
        <w:rPr>
          <w:rFonts w:hint="eastAsia" w:ascii="仿宋_GB2312" w:eastAsia="仿宋_GB2312"/>
          <w:color w:val="auto"/>
          <w:sz w:val="32"/>
          <w:szCs w:val="32"/>
        </w:rPr>
        <w:t>总体情况表</w:t>
      </w:r>
    </w:p>
    <w:p>
      <w:pPr>
        <w:kinsoku w:val="0"/>
        <w:overflowPunct w:val="0"/>
        <w:adjustRightInd w:val="0"/>
        <w:snapToGrid w:val="0"/>
        <w:spacing w:line="360" w:lineRule="auto"/>
        <w:ind w:right="51" w:firstLine="960" w:firstLineChars="300"/>
        <w:jc w:val="left"/>
        <w:rPr>
          <w:rFonts w:hint="eastAsia" w:ascii="仿宋_GB2312" w:hAnsi="Times New Roman" w:eastAsia="仿宋_GB2312" w:cs="仿宋_GB2312"/>
          <w:color w:val="auto"/>
          <w:sz w:val="32"/>
          <w:szCs w:val="32"/>
          <w:lang w:eastAsia="zh-CN"/>
        </w:rPr>
      </w:pPr>
      <w:r>
        <w:rPr>
          <w:rFonts w:hint="eastAsia" w:ascii="仿宋_GB2312" w:hAnsi="Times New Roman" w:eastAsia="仿宋_GB2312" w:cs="仿宋_GB2312"/>
          <w:color w:val="auto"/>
          <w:sz w:val="32"/>
          <w:szCs w:val="32"/>
        </w:rPr>
        <w:t>五、</w:t>
      </w:r>
      <w:r>
        <w:rPr>
          <w:rFonts w:hint="eastAsia" w:ascii="仿宋_GB2312" w:hAnsi="Times New Roman" w:eastAsia="仿宋_GB2312" w:cs="仿宋_GB2312"/>
          <w:color w:val="auto"/>
          <w:sz w:val="32"/>
          <w:szCs w:val="32"/>
          <w:lang w:eastAsia="zh-CN"/>
        </w:rPr>
        <w:t>财政拨款预算收支情况表</w:t>
      </w:r>
    </w:p>
    <w:p>
      <w:pPr>
        <w:kinsoku w:val="0"/>
        <w:overflowPunct w:val="0"/>
        <w:adjustRightInd w:val="0"/>
        <w:snapToGrid w:val="0"/>
        <w:spacing w:line="360" w:lineRule="auto"/>
        <w:ind w:right="51" w:firstLine="960" w:firstLineChars="300"/>
        <w:jc w:val="left"/>
        <w:rPr>
          <w:rFonts w:hint="eastAsia" w:ascii="仿宋_GB2312" w:eastAsia="仿宋_GB2312"/>
          <w:color w:val="auto"/>
          <w:sz w:val="32"/>
          <w:szCs w:val="32"/>
          <w:lang w:eastAsia="zh-CN"/>
        </w:rPr>
      </w:pPr>
      <w:r>
        <w:rPr>
          <w:rFonts w:hint="eastAsia" w:ascii="仿宋_GB2312" w:hAnsi="Times New Roman" w:eastAsia="仿宋_GB2312" w:cs="仿宋_GB2312"/>
          <w:color w:val="auto"/>
          <w:sz w:val="32"/>
          <w:szCs w:val="32"/>
        </w:rPr>
        <w:t>六、</w:t>
      </w:r>
      <w:r>
        <w:rPr>
          <w:rFonts w:hint="eastAsia" w:ascii="仿宋_GB2312" w:eastAsia="仿宋_GB2312"/>
          <w:color w:val="auto"/>
          <w:sz w:val="32"/>
          <w:szCs w:val="32"/>
          <w:lang w:eastAsia="zh-CN"/>
        </w:rPr>
        <w:t>一般公共预算支出情况表</w:t>
      </w:r>
    </w:p>
    <w:p>
      <w:pPr>
        <w:kinsoku w:val="0"/>
        <w:overflowPunct w:val="0"/>
        <w:adjustRightInd w:val="0"/>
        <w:snapToGrid w:val="0"/>
        <w:spacing w:line="360" w:lineRule="auto"/>
        <w:ind w:right="51" w:firstLine="960" w:firstLineChars="300"/>
        <w:jc w:val="left"/>
        <w:rPr>
          <w:rFonts w:hint="eastAsia" w:ascii="仿宋_GB2312" w:eastAsia="仿宋_GB2312"/>
          <w:color w:val="auto"/>
          <w:sz w:val="32"/>
          <w:szCs w:val="32"/>
          <w:lang w:eastAsia="zh-CN"/>
        </w:rPr>
      </w:pPr>
      <w:r>
        <w:rPr>
          <w:rFonts w:hint="eastAsia" w:ascii="仿宋_GB2312" w:hAnsi="Times New Roman" w:eastAsia="仿宋_GB2312" w:cs="仿宋_GB2312"/>
          <w:color w:val="auto"/>
          <w:sz w:val="32"/>
          <w:szCs w:val="32"/>
        </w:rPr>
        <w:t>七、</w:t>
      </w:r>
      <w:r>
        <w:rPr>
          <w:rFonts w:hint="eastAsia" w:ascii="仿宋_GB2312" w:eastAsia="仿宋_GB2312"/>
          <w:color w:val="auto"/>
          <w:sz w:val="32"/>
          <w:szCs w:val="32"/>
        </w:rPr>
        <w:t>一般公共预算</w:t>
      </w:r>
      <w:r>
        <w:rPr>
          <w:rFonts w:hint="eastAsia" w:ascii="仿宋_GB2312" w:eastAsia="仿宋_GB2312"/>
          <w:color w:val="auto"/>
          <w:sz w:val="32"/>
          <w:szCs w:val="32"/>
          <w:lang w:eastAsia="zh-CN"/>
        </w:rPr>
        <w:t>基本支出情况表</w:t>
      </w:r>
    </w:p>
    <w:p>
      <w:pPr>
        <w:kinsoku w:val="0"/>
        <w:overflowPunct w:val="0"/>
        <w:adjustRightInd w:val="0"/>
        <w:snapToGrid w:val="0"/>
        <w:spacing w:line="360" w:lineRule="auto"/>
        <w:ind w:right="51" w:firstLine="960" w:firstLineChars="300"/>
        <w:jc w:val="left"/>
        <w:rPr>
          <w:rFonts w:ascii="仿宋_GB2312" w:eastAsia="仿宋_GB2312"/>
          <w:color w:val="auto"/>
          <w:sz w:val="32"/>
          <w:szCs w:val="32"/>
        </w:rPr>
      </w:pPr>
      <w:r>
        <w:rPr>
          <w:rFonts w:hint="eastAsia" w:ascii="仿宋_GB2312" w:hAnsi="Times New Roman" w:eastAsia="仿宋_GB2312" w:cs="仿宋_GB2312"/>
          <w:color w:val="auto"/>
          <w:sz w:val="32"/>
          <w:szCs w:val="32"/>
        </w:rPr>
        <w:t>八、</w:t>
      </w:r>
      <w:r>
        <w:rPr>
          <w:rFonts w:hint="eastAsia" w:ascii="仿宋_GB2312" w:eastAsia="仿宋_GB2312"/>
          <w:color w:val="auto"/>
          <w:sz w:val="32"/>
          <w:szCs w:val="32"/>
        </w:rPr>
        <w:t>政府性基金支出情况表</w:t>
      </w:r>
    </w:p>
    <w:p>
      <w:pPr>
        <w:kinsoku w:val="0"/>
        <w:overflowPunct w:val="0"/>
        <w:adjustRightInd w:val="0"/>
        <w:snapToGrid w:val="0"/>
        <w:spacing w:line="360" w:lineRule="auto"/>
        <w:ind w:right="51" w:firstLine="960" w:firstLineChars="300"/>
        <w:jc w:val="left"/>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九</w:t>
      </w:r>
      <w:r>
        <w:rPr>
          <w:rFonts w:ascii="仿宋_GB2312" w:eastAsia="仿宋_GB2312"/>
          <w:color w:val="auto"/>
          <w:sz w:val="32"/>
          <w:szCs w:val="32"/>
        </w:rPr>
        <w:t>、</w:t>
      </w:r>
      <w:r>
        <w:rPr>
          <w:rFonts w:hint="eastAsia" w:ascii="仿宋_GB2312" w:eastAsia="仿宋_GB2312"/>
          <w:color w:val="auto"/>
          <w:sz w:val="32"/>
          <w:szCs w:val="32"/>
          <w:lang w:eastAsia="zh-CN"/>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color w:val="auto"/>
          <w:sz w:val="30"/>
          <w:szCs w:val="30"/>
        </w:rPr>
      </w:pPr>
      <w:r>
        <w:rPr>
          <w:rFonts w:hint="eastAsia" w:ascii="仿宋_GB2312" w:eastAsia="仿宋_GB2312"/>
          <w:color w:val="auto"/>
          <w:sz w:val="32"/>
          <w:szCs w:val="32"/>
          <w:lang w:eastAsia="zh-CN"/>
        </w:rPr>
        <w:t>十、政府购买服务预算表</w:t>
      </w:r>
    </w:p>
    <w:p>
      <w:pPr>
        <w:pStyle w:val="5"/>
        <w:spacing w:line="540" w:lineRule="exact"/>
        <w:ind w:firstLine="560" w:firstLineChars="200"/>
        <w:jc w:val="center"/>
        <w:rPr>
          <w:rFonts w:ascii="仿宋_GB2312" w:eastAsia="仿宋_GB2312"/>
          <w:sz w:val="28"/>
          <w:szCs w:val="28"/>
        </w:rPr>
      </w:pPr>
    </w:p>
    <w:p>
      <w:pPr>
        <w:pStyle w:val="5"/>
        <w:spacing w:line="540" w:lineRule="exact"/>
        <w:jc w:val="center"/>
        <w:rPr>
          <w:rFonts w:ascii="方正小标宋简体" w:hAnsi="宋体" w:eastAsia="方正小标宋简体" w:cs="黑体"/>
          <w:sz w:val="32"/>
          <w:szCs w:val="32"/>
          <w:shd w:val="clear" w:color="auto" w:fill="FFFFFF"/>
        </w:rPr>
      </w:pPr>
    </w:p>
    <w:p>
      <w:pPr>
        <w:pStyle w:val="5"/>
        <w:spacing w:line="540" w:lineRule="exact"/>
        <w:jc w:val="center"/>
        <w:rPr>
          <w:rFonts w:ascii="方正小标宋简体" w:eastAsia="方正小标宋简体"/>
          <w:sz w:val="32"/>
          <w:szCs w:val="32"/>
        </w:rPr>
      </w:pPr>
      <w:r>
        <w:rPr>
          <w:rFonts w:ascii="方正小标宋简体" w:hAnsi="宋体" w:eastAsia="方正小标宋简体" w:cs="黑体"/>
          <w:sz w:val="32"/>
          <w:szCs w:val="32"/>
          <w:shd w:val="clear" w:color="auto" w:fill="FFFFFF"/>
        </w:rPr>
        <w:t>第一部分</w:t>
      </w:r>
    </w:p>
    <w:p>
      <w:pPr>
        <w:pStyle w:val="5"/>
        <w:spacing w:line="540" w:lineRule="exact"/>
        <w:jc w:val="center"/>
        <w:rPr>
          <w:rFonts w:hint="eastAsia" w:ascii="方正小标宋简体" w:hAnsi="宋体" w:eastAsia="方正小标宋简体" w:cs="黑体"/>
          <w:sz w:val="32"/>
          <w:szCs w:val="32"/>
          <w:shd w:val="clear" w:color="auto" w:fill="FFFFFF"/>
        </w:rPr>
      </w:pPr>
      <w:r>
        <w:rPr>
          <w:rFonts w:hint="eastAsia" w:ascii="方正小标宋简体" w:hAnsi="宋体" w:eastAsia="方正小标宋简体" w:cs="黑体"/>
          <w:sz w:val="32"/>
          <w:szCs w:val="32"/>
          <w:shd w:val="clear" w:color="auto" w:fill="FFFFFF"/>
        </w:rPr>
        <w:t>唐河县委宣传部概况</w:t>
      </w:r>
    </w:p>
    <w:p>
      <w:pPr>
        <w:pStyle w:val="5"/>
        <w:spacing w:line="540" w:lineRule="exact"/>
        <w:jc w:val="center"/>
        <w:rPr>
          <w:rFonts w:ascii="方正小标宋简体" w:eastAsia="方正小标宋简体"/>
          <w:sz w:val="32"/>
          <w:szCs w:val="32"/>
        </w:rPr>
      </w:pPr>
      <w:bookmarkStart w:id="0" w:name="_GoBack"/>
      <w:bookmarkEnd w:id="0"/>
    </w:p>
    <w:p>
      <w:pPr>
        <w:pStyle w:val="5"/>
        <w:spacing w:line="540" w:lineRule="exact"/>
        <w:ind w:firstLine="560" w:firstLineChars="200"/>
        <w:jc w:val="both"/>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一、主要职能</w:t>
      </w:r>
    </w:p>
    <w:p>
      <w:pPr>
        <w:spacing w:line="600" w:lineRule="exact"/>
        <w:ind w:firstLine="562" w:firstLineChars="200"/>
        <w:rPr>
          <w:rFonts w:hint="eastAsia" w:ascii="仿宋_GB2312" w:hAnsi="仿宋_GB2312" w:eastAsia="仿宋_GB2312" w:cs="仿宋_GB2312"/>
          <w:color w:val="000000"/>
          <w:kern w:val="0"/>
          <w:sz w:val="30"/>
          <w:szCs w:val="30"/>
        </w:rPr>
      </w:pPr>
      <w:r>
        <w:rPr>
          <w:rStyle w:val="7"/>
          <w:rFonts w:hint="eastAsia" w:ascii="仿宋_GB2312" w:hAnsi="宋体" w:eastAsia="仿宋_GB2312" w:cs="仿宋_GB2312"/>
          <w:sz w:val="28"/>
          <w:szCs w:val="28"/>
          <w:shd w:val="clear" w:color="auto" w:fill="FFFFFF"/>
        </w:rPr>
        <w:t>1、</w:t>
      </w:r>
      <w:r>
        <w:rPr>
          <w:rFonts w:hint="eastAsia" w:ascii="方正仿宋简体" w:hAnsi="方正仿宋简体" w:eastAsia="方正仿宋简体" w:cs="方正仿宋简体"/>
          <w:sz w:val="32"/>
          <w:szCs w:val="32"/>
        </w:rPr>
        <w:t>贯彻落实党中央及省委、市委宣传思想文化工作重大方针政策，拟订全县宣传思想文化事业发展规划，统筹协调推进宣传思想文化领域法治建设，协调宣传思想文化系统各部门之间的工作;</w:t>
      </w:r>
      <w:r>
        <w:rPr>
          <w:rFonts w:hint="eastAsia" w:ascii="仿宋" w:hAnsi="仿宋" w:eastAsia="仿宋" w:cs="仿宋"/>
          <w:b/>
          <w:bCs/>
          <w:sz w:val="32"/>
          <w:szCs w:val="32"/>
        </w:rPr>
        <w:t>2、</w:t>
      </w:r>
      <w:r>
        <w:rPr>
          <w:rFonts w:hint="eastAsia" w:ascii="方正仿宋简体" w:hAnsi="方正仿宋简体" w:eastAsia="方正仿宋简体" w:cs="方正仿宋简体"/>
          <w:sz w:val="32"/>
          <w:szCs w:val="32"/>
        </w:rPr>
        <w:t>贯彻落实党中央及省委、市委、县委关于意识形态工作的决策部署，统筹协调全县党的意识形态工作，组织协调意识形态工作责任制落实和日常监督检查;</w:t>
      </w:r>
      <w:r>
        <w:rPr>
          <w:rFonts w:hint="eastAsia" w:ascii="仿宋" w:hAnsi="仿宋" w:eastAsia="仿宋" w:cs="仿宋"/>
          <w:b/>
          <w:bCs/>
          <w:sz w:val="32"/>
          <w:szCs w:val="32"/>
        </w:rPr>
        <w:t>3、</w:t>
      </w:r>
      <w:r>
        <w:rPr>
          <w:rFonts w:hint="eastAsia" w:ascii="方正仿宋简体" w:hAnsi="方正仿宋简体" w:eastAsia="方正仿宋简体" w:cs="方正仿宋简体"/>
          <w:sz w:val="32"/>
          <w:szCs w:val="32"/>
        </w:rPr>
        <w:t>统筹指导协调全县理论研究、理论学习、理论宣传工作，组织推动理论武装工作。统筹指导全县哲学社会科学的规划发展;负责规划组织全县思想政治工作，组织全县重大先进典型的选树、宣传、学习，配合县委组织部做好党员教育工作;</w:t>
      </w:r>
      <w:r>
        <w:rPr>
          <w:rFonts w:hint="eastAsia" w:ascii="仿宋" w:hAnsi="仿宋" w:eastAsia="仿宋" w:cs="仿宋"/>
          <w:b/>
          <w:bCs/>
          <w:sz w:val="32"/>
          <w:szCs w:val="32"/>
        </w:rPr>
        <w:t>4、</w:t>
      </w:r>
      <w:r>
        <w:rPr>
          <w:rFonts w:hint="eastAsia" w:ascii="方正仿宋简体" w:hAnsi="方正仿宋简体" w:eastAsia="方正仿宋简体" w:cs="方正仿宋简体"/>
          <w:sz w:val="32"/>
          <w:szCs w:val="32"/>
        </w:rPr>
        <w:t>统筹分析研判和引导社会舆论，统筹指导协调全县新闻单位工作，负责在唐新闻单位分支机构等的监督管理,组织全县突发公共事件应急新闻工作;</w:t>
      </w:r>
      <w:r>
        <w:rPr>
          <w:rFonts w:hint="eastAsia" w:ascii="仿宋" w:hAnsi="仿宋" w:eastAsia="仿宋" w:cs="仿宋"/>
          <w:b/>
          <w:bCs/>
          <w:sz w:val="32"/>
          <w:szCs w:val="32"/>
        </w:rPr>
        <w:t>5、</w:t>
      </w:r>
      <w:r>
        <w:rPr>
          <w:rFonts w:hint="eastAsia" w:ascii="方正仿宋简体" w:hAnsi="方正仿宋简体" w:eastAsia="方正仿宋简体" w:cs="方正仿宋简体"/>
          <w:sz w:val="32"/>
          <w:szCs w:val="32"/>
        </w:rPr>
        <w:t>督促落实新闻出版业的相关管理政策，管理新闻出版行政事务，组织协调有关行政审批工作。统筹规划和指导协调新闻出版事业、产业发展，监督管理印刷业，管理著作权有关事项。负责全县新闻记者证的申报和管理工作;统筹指导协调互联网宣传和信息内容管理工作。统筹协调融媒体的建设与管理;</w:t>
      </w:r>
      <w:r>
        <w:rPr>
          <w:rFonts w:hint="eastAsia" w:ascii="仿宋" w:hAnsi="仿宋" w:eastAsia="仿宋" w:cs="仿宋"/>
          <w:b/>
          <w:bCs/>
          <w:sz w:val="32"/>
          <w:szCs w:val="32"/>
        </w:rPr>
        <w:t>6、</w:t>
      </w:r>
      <w:r>
        <w:rPr>
          <w:rFonts w:hint="eastAsia" w:ascii="方正仿宋简体" w:hAnsi="方正仿宋简体" w:eastAsia="方正仿宋简体" w:cs="方正仿宋简体"/>
          <w:sz w:val="32"/>
          <w:szCs w:val="32"/>
        </w:rPr>
        <w:t>统筹指导协调推动精神文化产品的创作和生产，协调组织优秀传统文化传承发展有关工作，指导协调推动群众文化建设;</w:t>
      </w:r>
      <w:r>
        <w:rPr>
          <w:rFonts w:hint="eastAsia" w:ascii="仿宋" w:hAnsi="仿宋" w:eastAsia="仿宋" w:cs="仿宋"/>
          <w:b/>
          <w:bCs/>
          <w:sz w:val="32"/>
          <w:szCs w:val="32"/>
        </w:rPr>
        <w:t>7、</w:t>
      </w:r>
      <w:r>
        <w:rPr>
          <w:rFonts w:hint="eastAsia" w:ascii="方正仿宋简体" w:hAnsi="方正仿宋简体" w:eastAsia="方正仿宋简体" w:cs="方正仿宋简体"/>
          <w:sz w:val="32"/>
          <w:szCs w:val="32"/>
        </w:rPr>
        <w:t>负责管理电影行政事务，指导监管电影制片、发行、放映工作，指导协调重大电影活动。对新闻出版、广播影视、文化艺术业改革发展研究提出政策性建议，统筹指导协调文化体制改革和文化事业、文化产业及旅游业发展，指导协调国有文化企业监督管理工作;</w:t>
      </w:r>
      <w:r>
        <w:rPr>
          <w:rFonts w:hint="eastAsia" w:ascii="仿宋" w:hAnsi="仿宋" w:eastAsia="仿宋" w:cs="仿宋"/>
          <w:b/>
          <w:bCs/>
          <w:sz w:val="32"/>
          <w:szCs w:val="32"/>
        </w:rPr>
        <w:t>8、</w:t>
      </w:r>
      <w:r>
        <w:rPr>
          <w:rFonts w:hint="eastAsia" w:ascii="方正仿宋简体" w:hAnsi="方正仿宋简体" w:eastAsia="方正仿宋简体" w:cs="方正仿宋简体"/>
          <w:sz w:val="32"/>
          <w:szCs w:val="32"/>
        </w:rPr>
        <w:t>统筹指导舆情信息工作，组织协调开展全县舆情信息收集分析研判工作，跟踪了解、研究掌握宣传舆情动态;</w:t>
      </w:r>
      <w:r>
        <w:rPr>
          <w:rFonts w:hint="eastAsia" w:ascii="仿宋" w:hAnsi="仿宋" w:eastAsia="仿宋" w:cs="仿宋"/>
          <w:b/>
          <w:bCs/>
          <w:sz w:val="32"/>
          <w:szCs w:val="32"/>
        </w:rPr>
        <w:t>9、</w:t>
      </w:r>
      <w:r>
        <w:rPr>
          <w:rFonts w:hint="eastAsia" w:ascii="方正仿宋简体" w:hAnsi="方正仿宋简体" w:eastAsia="方正仿宋简体" w:cs="方正仿宋简体"/>
          <w:sz w:val="32"/>
          <w:szCs w:val="32"/>
        </w:rPr>
        <w:t>统筹协调全县对外宣传工作，指导协调有关部门研究拟订对外宣传工作政策性措施和对外宣传事业发展；</w:t>
      </w:r>
      <w:r>
        <w:rPr>
          <w:rFonts w:hint="eastAsia" w:ascii="仿宋" w:hAnsi="仿宋" w:eastAsia="仿宋" w:cs="仿宋"/>
          <w:b/>
          <w:bCs/>
          <w:sz w:val="32"/>
          <w:szCs w:val="32"/>
        </w:rPr>
        <w:t>10、</w:t>
      </w:r>
      <w:r>
        <w:rPr>
          <w:rFonts w:hint="eastAsia" w:ascii="方正仿宋简体" w:hAnsi="方正仿宋简体" w:eastAsia="方正仿宋简体" w:cs="方正仿宋简体"/>
          <w:sz w:val="32"/>
          <w:szCs w:val="32"/>
        </w:rPr>
        <w:t>统筹协调组织开展新闻发布工作，承担县委新闻发布有关组织协调工作，负责县政府新闻发布组织实施工作，指导协调县政府各部门和各乡镇、街道办的新闻发布工作，推动新闻发言人制度建设；</w:t>
      </w:r>
      <w:r>
        <w:rPr>
          <w:rFonts w:hint="eastAsia" w:ascii="仿宋" w:hAnsi="仿宋" w:eastAsia="仿宋" w:cs="仿宋"/>
          <w:b/>
          <w:bCs/>
          <w:sz w:val="32"/>
          <w:szCs w:val="32"/>
        </w:rPr>
        <w:t>11、</w:t>
      </w:r>
      <w:r>
        <w:rPr>
          <w:rFonts w:hint="eastAsia" w:ascii="方正仿宋简体" w:hAnsi="方正仿宋简体" w:eastAsia="方正仿宋简体" w:cs="方正仿宋简体"/>
          <w:sz w:val="32"/>
          <w:szCs w:val="32"/>
        </w:rPr>
        <w:t>贯彻落实党中央及省委、市委关于加强社会主义精神文明建设的方针政策和县委有关部署，在唐河县精神文明建设指导委员会指导下统筹协调、指导推动全县精神文明建设工作，组织开展全县群众性精神文明创建活动，评选表彰精神文明建设先进典型．总结推广先进经验;</w:t>
      </w:r>
      <w:r>
        <w:rPr>
          <w:rFonts w:hint="eastAsia" w:ascii="仿宋" w:hAnsi="仿宋" w:eastAsia="仿宋" w:cs="仿宋"/>
          <w:b/>
          <w:bCs/>
          <w:sz w:val="32"/>
          <w:szCs w:val="32"/>
        </w:rPr>
        <w:t>12、</w:t>
      </w:r>
      <w:r>
        <w:rPr>
          <w:rFonts w:hint="eastAsia" w:ascii="方正仿宋简体" w:hAnsi="方正仿宋简体" w:eastAsia="方正仿宋简体" w:cs="方正仿宋简体"/>
          <w:sz w:val="32"/>
          <w:szCs w:val="32"/>
        </w:rPr>
        <w:t>受县委委托，协同县委组织部管理新闻、文化、出版、哲学社会科学和互联网信息等方面县直宣传思想文化系统单位的领导干部，对乡镇、街道办党委宣传委员的任免提出意见，负责有关重要宣传舆论阵地和重要岗位领导干部管理，负责组织开展宣传思想文化系统人才和干部教育培训。</w:t>
      </w:r>
    </w:p>
    <w:p>
      <w:pPr>
        <w:pStyle w:val="5"/>
        <w:spacing w:line="540" w:lineRule="exact"/>
        <w:ind w:firstLine="640" w:firstLineChars="200"/>
        <w:jc w:val="both"/>
        <w:rPr>
          <w:rFonts w:hint="eastAsia" w:ascii="仿宋_GB2312" w:hAnsi="宋体" w:eastAsia="仿宋_GB2312" w:cs="仿宋_GB2312"/>
          <w:sz w:val="32"/>
          <w:szCs w:val="32"/>
          <w:shd w:val="clear" w:color="auto" w:fill="FFFFFF"/>
          <w:lang w:val="en-US" w:eastAsia="zh-CN"/>
        </w:rPr>
      </w:pPr>
      <w:r>
        <w:rPr>
          <w:rFonts w:hint="eastAsia" w:ascii="黑体" w:hAnsi="宋体" w:eastAsia="黑体" w:cs="黑体"/>
          <w:sz w:val="32"/>
          <w:szCs w:val="32"/>
          <w:shd w:val="clear" w:color="auto" w:fill="FFFFFF"/>
        </w:rPr>
        <w:t>二、</w:t>
      </w:r>
      <w:r>
        <w:rPr>
          <w:rFonts w:hint="eastAsia" w:ascii="黑体" w:hAnsi="宋体" w:eastAsia="黑体" w:cs="黑体"/>
          <w:sz w:val="32"/>
          <w:szCs w:val="32"/>
          <w:shd w:val="clear" w:color="auto" w:fill="FFFFFF"/>
          <w:lang w:eastAsia="zh-CN"/>
        </w:rPr>
        <w:t>单位</w:t>
      </w:r>
      <w:r>
        <w:rPr>
          <w:rFonts w:hint="eastAsia" w:ascii="黑体" w:hAnsi="宋体" w:eastAsia="黑体" w:cs="黑体"/>
          <w:sz w:val="32"/>
          <w:szCs w:val="32"/>
          <w:shd w:val="clear" w:color="auto" w:fill="FFFFFF"/>
        </w:rPr>
        <w:t>构成。</w:t>
      </w:r>
      <w:r>
        <w:rPr>
          <w:rFonts w:hint="eastAsia" w:ascii="仿宋_GB2312" w:hAnsi="宋体" w:eastAsia="仿宋_GB2312" w:cs="仿宋_GB2312"/>
          <w:sz w:val="32"/>
          <w:szCs w:val="32"/>
          <w:shd w:val="clear" w:color="auto" w:fill="FFFFFF"/>
        </w:rPr>
        <w:t>行政编制16人，实有</w:t>
      </w:r>
      <w:r>
        <w:rPr>
          <w:rFonts w:hint="eastAsia" w:ascii="仿宋_GB2312" w:hAnsi="宋体" w:eastAsia="仿宋_GB2312" w:cs="仿宋_GB2312"/>
          <w:sz w:val="32"/>
          <w:szCs w:val="32"/>
          <w:shd w:val="clear" w:color="auto" w:fill="FFFFFF"/>
          <w:lang w:val="en-US" w:eastAsia="zh-CN"/>
        </w:rPr>
        <w:t>11</w:t>
      </w:r>
      <w:r>
        <w:rPr>
          <w:rFonts w:hint="eastAsia" w:ascii="仿宋_GB2312" w:hAnsi="宋体" w:eastAsia="仿宋_GB2312" w:cs="仿宋_GB2312"/>
          <w:sz w:val="32"/>
          <w:szCs w:val="32"/>
          <w:shd w:val="clear" w:color="auto" w:fill="FFFFFF"/>
        </w:rPr>
        <w:t>人；事业编制23人，实有19人。现有在职工作人</w:t>
      </w:r>
      <w:r>
        <w:rPr>
          <w:rFonts w:hint="eastAsia" w:ascii="仿宋_GB2312" w:hAnsi="宋体" w:eastAsia="仿宋_GB2312" w:cs="仿宋_GB2312"/>
          <w:sz w:val="32"/>
          <w:szCs w:val="32"/>
          <w:shd w:val="clear" w:color="auto" w:fill="FFFFFF"/>
          <w:lang w:val="en-US" w:eastAsia="zh-CN"/>
        </w:rPr>
        <w:t>30</w:t>
      </w:r>
      <w:r>
        <w:rPr>
          <w:rFonts w:hint="eastAsia" w:ascii="仿宋_GB2312" w:hAnsi="宋体" w:eastAsia="仿宋_GB2312" w:cs="仿宋_GB2312"/>
          <w:sz w:val="32"/>
          <w:szCs w:val="32"/>
          <w:shd w:val="clear" w:color="auto" w:fill="FFFFFF"/>
        </w:rPr>
        <w:t>员人，退休人员9人。内设办公室、政策法规研究室、意识形态工作股、新闻中心（舆情信息股、对外宣传办公室、新闻发布办公室）、反非法反违禁股（出版、版权和电影股、扫黄打非办公室）、文艺文产股（文化体制</w:t>
      </w:r>
      <w:r>
        <w:rPr>
          <w:rFonts w:hint="eastAsia" w:ascii="仿宋_GB2312" w:hAnsi="宋体" w:eastAsia="仿宋_GB2312" w:cs="仿宋_GB2312"/>
          <w:sz w:val="32"/>
          <w:szCs w:val="32"/>
          <w:highlight w:val="none"/>
          <w:shd w:val="clear" w:color="auto" w:fill="FFFFFF"/>
        </w:rPr>
        <w:t>改革办公室）、宣传教育股（思想道德建设和农村精神文明建设</w:t>
      </w:r>
      <w:r>
        <w:rPr>
          <w:rFonts w:hint="eastAsia" w:ascii="仿宋_GB2312" w:hAnsi="宋体" w:eastAsia="仿宋_GB2312" w:cs="仿宋_GB2312"/>
          <w:sz w:val="32"/>
          <w:szCs w:val="32"/>
          <w:shd w:val="clear" w:color="auto" w:fill="FFFFFF"/>
        </w:rPr>
        <w:t>股）、精神文明建设综合股、城市精神文明建设股、未成年人工作股。</w:t>
      </w:r>
      <w:r>
        <w:rPr>
          <w:rFonts w:hint="eastAsia" w:ascii="仿宋_GB2312" w:hAnsi="宋体" w:eastAsia="仿宋_GB2312" w:cs="仿宋_GB2312"/>
          <w:sz w:val="32"/>
          <w:szCs w:val="32"/>
          <w:shd w:val="clear" w:color="auto" w:fill="FFFFFF"/>
          <w:lang w:val="en-US" w:eastAsia="zh-CN"/>
        </w:rPr>
        <w:t xml:space="preserve"> </w:t>
      </w:r>
    </w:p>
    <w:p>
      <w:pPr>
        <w:pStyle w:val="5"/>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lang w:val="en-US" w:eastAsia="zh-CN"/>
        </w:rPr>
        <w:t xml:space="preserve">   部门</w:t>
      </w:r>
      <w:r>
        <w:rPr>
          <w:rFonts w:hint="eastAsia" w:ascii="仿宋_GB2312" w:hAnsi="宋体" w:eastAsia="仿宋_GB2312" w:cs="仿宋_GB2312"/>
          <w:sz w:val="32"/>
          <w:szCs w:val="32"/>
          <w:shd w:val="clear" w:color="auto" w:fill="FFFFFF"/>
        </w:rPr>
        <w:t>预算</w:t>
      </w:r>
      <w:r>
        <w:rPr>
          <w:rFonts w:hint="eastAsia" w:ascii="仿宋_GB2312" w:hAnsi="宋体" w:eastAsia="仿宋_GB2312" w:cs="仿宋_GB2312"/>
          <w:sz w:val="32"/>
          <w:szCs w:val="32"/>
          <w:shd w:val="clear" w:color="auto" w:fill="FFFFFF"/>
          <w:lang w:eastAsia="zh-CN"/>
        </w:rPr>
        <w:t>为</w:t>
      </w:r>
      <w:r>
        <w:rPr>
          <w:rFonts w:hint="eastAsia" w:ascii="仿宋_GB2312" w:hAnsi="宋体" w:eastAsia="仿宋_GB2312" w:cs="仿宋_GB2312"/>
          <w:sz w:val="32"/>
          <w:szCs w:val="32"/>
          <w:shd w:val="clear" w:color="auto" w:fill="FFFFFF"/>
        </w:rPr>
        <w:t>本级预算。</w:t>
      </w:r>
    </w:p>
    <w:p>
      <w:pPr>
        <w:pStyle w:val="5"/>
        <w:spacing w:line="540" w:lineRule="exact"/>
        <w:jc w:val="center"/>
        <w:rPr>
          <w:rFonts w:hint="eastAsia" w:ascii="方正小标宋简体" w:hAnsi="宋体" w:eastAsia="方正小标宋简体" w:cs="黑体"/>
          <w:sz w:val="32"/>
          <w:szCs w:val="32"/>
          <w:shd w:val="clear" w:color="auto" w:fill="FFFFFF"/>
        </w:rPr>
      </w:pPr>
    </w:p>
    <w:p>
      <w:pPr>
        <w:pStyle w:val="5"/>
        <w:spacing w:line="540" w:lineRule="exact"/>
        <w:jc w:val="center"/>
        <w:rPr>
          <w:rFonts w:ascii="方正小标宋简体" w:hAnsi="宋体" w:eastAsia="方正小标宋简体" w:cs="黑体"/>
          <w:sz w:val="32"/>
          <w:szCs w:val="32"/>
          <w:shd w:val="clear" w:color="auto" w:fill="FFFFFF"/>
        </w:rPr>
      </w:pPr>
      <w:r>
        <w:rPr>
          <w:rFonts w:hint="eastAsia" w:ascii="方正小标宋简体" w:hAnsi="宋体" w:eastAsia="方正小标宋简体" w:cs="黑体"/>
          <w:sz w:val="32"/>
          <w:szCs w:val="32"/>
          <w:shd w:val="clear" w:color="auto" w:fill="FFFFFF"/>
        </w:rPr>
        <w:t>第二部分</w:t>
      </w:r>
    </w:p>
    <w:p>
      <w:pPr>
        <w:pStyle w:val="5"/>
        <w:spacing w:line="540" w:lineRule="exact"/>
        <w:jc w:val="center"/>
        <w:rPr>
          <w:rFonts w:hint="eastAsia" w:ascii="方正小标宋简体" w:hAnsi="宋体" w:eastAsia="方正小标宋简体" w:cs="黑体"/>
          <w:sz w:val="32"/>
          <w:szCs w:val="32"/>
          <w:shd w:val="clear" w:color="auto" w:fill="FFFFFF"/>
        </w:rPr>
      </w:pPr>
      <w:r>
        <w:rPr>
          <w:rFonts w:hint="eastAsia" w:ascii="方正小标宋简体" w:hAnsi="宋体" w:eastAsia="方正小标宋简体" w:cs="黑体"/>
          <w:sz w:val="32"/>
          <w:szCs w:val="32"/>
          <w:shd w:val="clear" w:color="auto" w:fill="FFFFFF"/>
        </w:rPr>
        <w:t>2020年度部门预算情况说明</w:t>
      </w:r>
    </w:p>
    <w:p>
      <w:pPr>
        <w:pStyle w:val="5"/>
        <w:spacing w:line="540" w:lineRule="exact"/>
        <w:jc w:val="center"/>
        <w:rPr>
          <w:rFonts w:ascii="方正小标宋简体" w:hAnsi="宋体" w:eastAsia="方正小标宋简体" w:cs="黑体"/>
          <w:sz w:val="32"/>
          <w:szCs w:val="32"/>
          <w:shd w:val="clear" w:color="auto" w:fill="FFFFFF"/>
        </w:rPr>
      </w:pPr>
    </w:p>
    <w:p>
      <w:pPr>
        <w:pStyle w:val="5"/>
        <w:spacing w:line="540" w:lineRule="exact"/>
        <w:ind w:firstLine="640" w:firstLineChars="200"/>
        <w:jc w:val="both"/>
        <w:rPr>
          <w:rFonts w:ascii="黑体" w:eastAsia="黑体"/>
          <w:sz w:val="32"/>
          <w:szCs w:val="32"/>
        </w:rPr>
      </w:pPr>
      <w:r>
        <w:rPr>
          <w:rFonts w:hint="eastAsia" w:ascii="黑体" w:hAnsi="宋体" w:eastAsia="黑体" w:cs="黑体"/>
          <w:sz w:val="32"/>
          <w:szCs w:val="32"/>
          <w:shd w:val="clear" w:color="auto" w:fill="FFFFFF"/>
          <w:lang w:eastAsia="zh-CN"/>
        </w:rPr>
        <w:t>一</w:t>
      </w:r>
      <w:r>
        <w:rPr>
          <w:rFonts w:hint="eastAsia" w:ascii="黑体" w:hAnsi="宋体" w:eastAsia="黑体" w:cs="黑体"/>
          <w:sz w:val="32"/>
          <w:szCs w:val="32"/>
          <w:shd w:val="clear" w:color="auto" w:fill="FFFFFF"/>
        </w:rPr>
        <w:t>、收入支出预算总体情况说明</w:t>
      </w:r>
    </w:p>
    <w:p>
      <w:pPr>
        <w:pStyle w:val="5"/>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2020</w:t>
      </w:r>
      <w:r>
        <w:rPr>
          <w:rFonts w:ascii="仿宋_GB2312" w:hAnsi="宋体" w:eastAsia="仿宋_GB2312" w:cs="仿宋_GB2312"/>
          <w:sz w:val="32"/>
          <w:szCs w:val="32"/>
          <w:shd w:val="clear" w:color="auto" w:fill="FFFFFF"/>
        </w:rPr>
        <w:t>年收入总计</w:t>
      </w:r>
      <w:r>
        <w:rPr>
          <w:rFonts w:hint="eastAsia" w:ascii="仿宋_GB2312" w:hAnsi="宋体" w:eastAsia="仿宋_GB2312" w:cs="仿宋_GB2312"/>
          <w:sz w:val="32"/>
          <w:szCs w:val="32"/>
          <w:shd w:val="clear" w:color="auto" w:fill="FFFFFF"/>
        </w:rPr>
        <w:t>218.9</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w:t>
      </w:r>
      <w:r>
        <w:rPr>
          <w:rFonts w:ascii="仿宋_GB2312" w:hAnsi="宋体" w:eastAsia="仿宋_GB2312" w:cs="仿宋_GB2312"/>
          <w:sz w:val="32"/>
          <w:szCs w:val="32"/>
          <w:shd w:val="clear" w:color="auto" w:fill="FFFFFF"/>
        </w:rPr>
        <w:t>支出总计</w:t>
      </w:r>
      <w:r>
        <w:rPr>
          <w:rFonts w:hint="eastAsia" w:ascii="仿宋_GB2312" w:hAnsi="宋体" w:eastAsia="仿宋_GB2312" w:cs="仿宋_GB2312"/>
          <w:sz w:val="32"/>
          <w:szCs w:val="32"/>
          <w:shd w:val="clear" w:color="auto" w:fill="FFFFFF"/>
        </w:rPr>
        <w:t>218.9</w:t>
      </w:r>
      <w:r>
        <w:rPr>
          <w:rFonts w:ascii="仿宋_GB2312" w:hAnsi="宋体" w:eastAsia="仿宋_GB2312" w:cs="仿宋_GB2312"/>
          <w:sz w:val="32"/>
          <w:szCs w:val="32"/>
          <w:shd w:val="clear" w:color="auto" w:fill="FFFFFF"/>
        </w:rPr>
        <w:t>万元，</w:t>
      </w:r>
      <w:r>
        <w:rPr>
          <w:rFonts w:ascii="仿宋_GB2312" w:hAnsi="宋体" w:eastAsia="仿宋_GB2312" w:cs="仿宋_GB2312"/>
          <w:sz w:val="32"/>
          <w:szCs w:val="32"/>
          <w:highlight w:val="none"/>
          <w:shd w:val="clear" w:color="auto" w:fill="FFFFFF"/>
        </w:rPr>
        <w:t>与</w:t>
      </w:r>
      <w:r>
        <w:rPr>
          <w:rFonts w:hint="eastAsia" w:ascii="仿宋_GB2312" w:hAnsi="宋体" w:eastAsia="仿宋_GB2312" w:cs="仿宋_GB2312"/>
          <w:color w:val="auto"/>
          <w:sz w:val="32"/>
          <w:szCs w:val="32"/>
          <w:highlight w:val="none"/>
          <w:shd w:val="clear" w:color="auto" w:fill="FFFFFF"/>
        </w:rPr>
        <w:t>2019</w:t>
      </w:r>
      <w:r>
        <w:rPr>
          <w:rFonts w:ascii="仿宋_GB2312" w:hAnsi="宋体" w:eastAsia="仿宋_GB2312" w:cs="仿宋_GB2312"/>
          <w:color w:val="auto"/>
          <w:sz w:val="32"/>
          <w:szCs w:val="32"/>
          <w:highlight w:val="none"/>
          <w:shd w:val="clear" w:color="auto" w:fill="FFFFFF"/>
        </w:rPr>
        <w:t>年收入总计</w:t>
      </w:r>
      <w:r>
        <w:rPr>
          <w:rFonts w:hint="eastAsia" w:ascii="仿宋_GB2312" w:eastAsia="仿宋_GB2312"/>
          <w:color w:val="auto"/>
          <w:sz w:val="32"/>
          <w:szCs w:val="32"/>
          <w:highlight w:val="none"/>
        </w:rPr>
        <w:t>220</w:t>
      </w:r>
      <w:r>
        <w:rPr>
          <w:rFonts w:ascii="仿宋_GB2312" w:hAnsi="宋体" w:eastAsia="仿宋_GB2312" w:cs="仿宋_GB2312"/>
          <w:color w:val="auto"/>
          <w:sz w:val="32"/>
          <w:szCs w:val="32"/>
          <w:highlight w:val="none"/>
          <w:shd w:val="clear" w:color="auto" w:fill="FFFFFF"/>
        </w:rPr>
        <w:t>万元</w:t>
      </w:r>
      <w:r>
        <w:rPr>
          <w:rFonts w:hint="eastAsia" w:ascii="仿宋_GB2312" w:hAnsi="宋体" w:eastAsia="仿宋_GB2312" w:cs="仿宋_GB2312"/>
          <w:color w:val="auto"/>
          <w:sz w:val="32"/>
          <w:szCs w:val="32"/>
          <w:highlight w:val="none"/>
          <w:shd w:val="clear" w:color="auto" w:fill="FFFFFF"/>
        </w:rPr>
        <w:t>、</w:t>
      </w:r>
      <w:r>
        <w:rPr>
          <w:rFonts w:ascii="仿宋_GB2312" w:hAnsi="宋体" w:eastAsia="仿宋_GB2312" w:cs="仿宋_GB2312"/>
          <w:color w:val="auto"/>
          <w:sz w:val="32"/>
          <w:szCs w:val="32"/>
          <w:highlight w:val="none"/>
          <w:shd w:val="clear" w:color="auto" w:fill="FFFFFF"/>
        </w:rPr>
        <w:t>支出总计</w:t>
      </w:r>
      <w:r>
        <w:rPr>
          <w:rFonts w:hint="eastAsia" w:eastAsia="仿宋_GB2312"/>
          <w:color w:val="auto"/>
          <w:sz w:val="32"/>
          <w:szCs w:val="32"/>
          <w:highlight w:val="none"/>
          <w:shd w:val="clear" w:color="auto" w:fill="FFFFFF"/>
        </w:rPr>
        <w:t>220</w:t>
      </w:r>
      <w:r>
        <w:rPr>
          <w:rFonts w:ascii="仿宋_GB2312" w:hAnsi="宋体" w:eastAsia="仿宋_GB2312" w:cs="仿宋_GB2312"/>
          <w:color w:val="auto"/>
          <w:sz w:val="32"/>
          <w:szCs w:val="32"/>
          <w:highlight w:val="none"/>
          <w:shd w:val="clear" w:color="auto" w:fill="FFFFFF"/>
        </w:rPr>
        <w:t>万元相比，收、支总计各</w:t>
      </w:r>
      <w:r>
        <w:rPr>
          <w:rFonts w:hint="eastAsia" w:ascii="仿宋_GB2312" w:hAnsi="宋体" w:eastAsia="仿宋_GB2312" w:cs="仿宋_GB2312"/>
          <w:color w:val="auto"/>
          <w:sz w:val="32"/>
          <w:szCs w:val="32"/>
          <w:highlight w:val="none"/>
          <w:shd w:val="clear" w:color="auto" w:fill="FFFFFF"/>
        </w:rPr>
        <w:t>减</w:t>
      </w:r>
      <w:r>
        <w:rPr>
          <w:rFonts w:hint="eastAsia" w:ascii="仿宋_GB2312" w:hAnsi="宋体" w:eastAsia="仿宋_GB2312" w:cs="仿宋_GB2312"/>
          <w:sz w:val="32"/>
          <w:szCs w:val="32"/>
          <w:shd w:val="clear" w:color="auto" w:fill="FFFFFF"/>
        </w:rPr>
        <w:t>少1.1</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lang w:eastAsia="zh-CN"/>
        </w:rPr>
        <w:t>下降</w:t>
      </w:r>
      <w:r>
        <w:rPr>
          <w:rFonts w:hint="eastAsia" w:ascii="仿宋_GB2312" w:hAnsi="宋体" w:eastAsia="仿宋_GB2312" w:cs="仿宋_GB2312"/>
          <w:sz w:val="32"/>
          <w:szCs w:val="32"/>
          <w:shd w:val="clear" w:color="auto" w:fill="FFFFFF"/>
          <w:lang w:val="en-US" w:eastAsia="zh-CN"/>
        </w:rPr>
        <w:t>0.5%。</w:t>
      </w:r>
      <w:r>
        <w:rPr>
          <w:rFonts w:hint="eastAsia" w:ascii="仿宋_GB2312" w:hAnsi="宋体" w:eastAsia="仿宋_GB2312" w:cs="仿宋_GB2312"/>
          <w:sz w:val="32"/>
          <w:szCs w:val="32"/>
          <w:shd w:val="clear" w:color="auto" w:fill="FFFFFF"/>
        </w:rPr>
        <w:t>预算减少的主要原因是</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商品服务支出中办公费和印刷费压缩，厉行节约，节能减排。</w:t>
      </w:r>
    </w:p>
    <w:p>
      <w:pPr>
        <w:pStyle w:val="5"/>
        <w:spacing w:line="540" w:lineRule="exact"/>
        <w:ind w:firstLine="640" w:firstLineChars="200"/>
        <w:jc w:val="both"/>
        <w:rPr>
          <w:rFonts w:ascii="黑体" w:eastAsia="黑体"/>
          <w:sz w:val="32"/>
          <w:szCs w:val="32"/>
        </w:rPr>
      </w:pPr>
      <w:r>
        <w:rPr>
          <w:rFonts w:hint="eastAsia" w:ascii="黑体" w:hAnsi="宋体" w:eastAsia="黑体" w:cs="黑体"/>
          <w:sz w:val="32"/>
          <w:szCs w:val="32"/>
          <w:shd w:val="clear" w:color="auto" w:fill="FFFFFF"/>
          <w:lang w:eastAsia="zh-CN"/>
        </w:rPr>
        <w:t>二</w:t>
      </w:r>
      <w:r>
        <w:rPr>
          <w:rFonts w:hint="eastAsia" w:ascii="黑体" w:hAnsi="宋体" w:eastAsia="黑体" w:cs="黑体"/>
          <w:sz w:val="32"/>
          <w:szCs w:val="32"/>
          <w:shd w:val="clear" w:color="auto" w:fill="FFFFFF"/>
        </w:rPr>
        <w:t>、收入预算总体情况说明</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2020</w:t>
      </w:r>
      <w:r>
        <w:rPr>
          <w:rFonts w:ascii="仿宋_GB2312" w:hAnsi="宋体" w:eastAsia="仿宋_GB2312" w:cs="仿宋_GB2312"/>
          <w:sz w:val="32"/>
          <w:szCs w:val="32"/>
          <w:shd w:val="clear" w:color="auto" w:fill="FFFFFF"/>
        </w:rPr>
        <w:t>年收入合计</w:t>
      </w:r>
      <w:r>
        <w:rPr>
          <w:rFonts w:hint="eastAsia" w:ascii="仿宋_GB2312" w:hAnsi="宋体" w:eastAsia="仿宋_GB2312" w:cs="仿宋_GB2312"/>
          <w:sz w:val="32"/>
          <w:szCs w:val="32"/>
          <w:shd w:val="clear" w:color="auto" w:fill="FFFFFF"/>
        </w:rPr>
        <w:t>218.9</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财政拨款收入218.9</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w:t>
      </w:r>
      <w:r>
        <w:rPr>
          <w:rFonts w:ascii="仿宋_GB2312" w:hAnsi="宋体" w:eastAsia="仿宋_GB2312" w:cs="仿宋_GB2312"/>
          <w:sz w:val="32"/>
          <w:szCs w:val="32"/>
          <w:shd w:val="clear" w:color="auto" w:fill="FFFFFF"/>
        </w:rPr>
        <w:t>与</w:t>
      </w:r>
      <w:r>
        <w:rPr>
          <w:rFonts w:hint="eastAsia" w:ascii="仿宋_GB2312" w:hAnsi="宋体" w:eastAsia="仿宋_GB2312" w:cs="仿宋_GB2312"/>
          <w:sz w:val="32"/>
          <w:szCs w:val="32"/>
          <w:shd w:val="clear" w:color="auto" w:fill="FFFFFF"/>
        </w:rPr>
        <w:t>2019</w:t>
      </w:r>
      <w:r>
        <w:rPr>
          <w:rFonts w:ascii="仿宋_GB2312" w:hAnsi="宋体" w:eastAsia="仿宋_GB2312" w:cs="仿宋_GB2312"/>
          <w:sz w:val="32"/>
          <w:szCs w:val="32"/>
          <w:shd w:val="clear" w:color="auto" w:fill="FFFFFF"/>
        </w:rPr>
        <w:t>年</w:t>
      </w:r>
      <w:r>
        <w:rPr>
          <w:rFonts w:hint="eastAsia" w:ascii="仿宋_GB2312" w:hAnsi="宋体" w:eastAsia="仿宋_GB2312" w:cs="仿宋_GB2312"/>
          <w:sz w:val="32"/>
          <w:szCs w:val="32"/>
          <w:shd w:val="clear" w:color="auto" w:fill="FFFFFF"/>
        </w:rPr>
        <w:t>财政拨款</w:t>
      </w:r>
      <w:r>
        <w:rPr>
          <w:rFonts w:ascii="仿宋_GB2312" w:hAnsi="宋体" w:eastAsia="仿宋_GB2312" w:cs="仿宋_GB2312"/>
          <w:sz w:val="32"/>
          <w:szCs w:val="32"/>
          <w:shd w:val="clear" w:color="auto" w:fill="FFFFFF"/>
        </w:rPr>
        <w:t>收入</w:t>
      </w:r>
      <w:r>
        <w:rPr>
          <w:rFonts w:hint="eastAsia" w:ascii="仿宋_GB2312" w:hAnsi="宋体" w:eastAsia="仿宋_GB2312" w:cs="仿宋_GB2312"/>
          <w:sz w:val="32"/>
          <w:szCs w:val="32"/>
          <w:shd w:val="clear" w:color="auto" w:fill="FFFFFF"/>
        </w:rPr>
        <w:t>220</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相比减少1.1</w:t>
      </w:r>
      <w:r>
        <w:rPr>
          <w:rFonts w:ascii="仿宋_GB2312" w:hAnsi="宋体" w:eastAsia="仿宋_GB2312" w:cs="仿宋_GB2312"/>
          <w:sz w:val="32"/>
          <w:szCs w:val="32"/>
          <w:shd w:val="clear" w:color="auto" w:fill="FFFFFF"/>
        </w:rPr>
        <w:t>万</w:t>
      </w:r>
      <w:r>
        <w:rPr>
          <w:rFonts w:hint="eastAsia" w:ascii="仿宋_GB2312" w:hAnsi="宋体" w:eastAsia="仿宋_GB2312" w:cs="仿宋_GB2312"/>
          <w:sz w:val="32"/>
          <w:szCs w:val="32"/>
          <w:shd w:val="clear" w:color="auto" w:fill="FFFFFF"/>
        </w:rPr>
        <w:t>元</w:t>
      </w:r>
      <w:r>
        <w:rPr>
          <w:rFonts w:hint="eastAsia" w:ascii="仿宋_GB2312" w:hAnsi="宋体" w:eastAsia="仿宋_GB2312" w:cs="仿宋_GB2312"/>
          <w:sz w:val="32"/>
          <w:szCs w:val="32"/>
          <w:shd w:val="clear" w:color="auto" w:fill="FFFFFF"/>
          <w:lang w:eastAsia="zh-CN"/>
        </w:rPr>
        <w:t>，下降</w:t>
      </w:r>
      <w:r>
        <w:rPr>
          <w:rFonts w:hint="eastAsia" w:ascii="仿宋_GB2312" w:hAnsi="宋体" w:eastAsia="仿宋_GB2312" w:cs="仿宋_GB2312"/>
          <w:sz w:val="32"/>
          <w:szCs w:val="32"/>
          <w:shd w:val="clear" w:color="auto" w:fill="FFFFFF"/>
          <w:lang w:val="en-US" w:eastAsia="zh-CN"/>
        </w:rPr>
        <w:t>0.5%。</w:t>
      </w:r>
      <w:r>
        <w:rPr>
          <w:rFonts w:hint="eastAsia" w:ascii="仿宋_GB2312" w:eastAsia="仿宋_GB2312"/>
          <w:color w:val="000000"/>
          <w:sz w:val="32"/>
          <w:szCs w:val="32"/>
        </w:rPr>
        <w:t>预算收入减少的主要原因是</w:t>
      </w:r>
      <w:r>
        <w:rPr>
          <w:rFonts w:hint="eastAsia" w:ascii="仿宋_GB2312" w:hAnsi="宋体" w:eastAsia="仿宋_GB2312" w:cs="仿宋_GB2312"/>
          <w:sz w:val="32"/>
          <w:szCs w:val="32"/>
          <w:shd w:val="clear" w:color="auto" w:fill="FFFFFF"/>
        </w:rPr>
        <w:t>：</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1、基本支出。商品服务支出减少，商品服务支出中办公费和印刷费压缩，厉行节约，节能减排。</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2、无纳入预算管理的行政事业性收费、政府性基金收入、国有资本经营收入、上级专项转移支付收入。</w:t>
      </w:r>
    </w:p>
    <w:p>
      <w:pPr>
        <w:pStyle w:val="5"/>
        <w:shd w:val="clear" w:color="auto" w:fill="FFFFFF"/>
        <w:spacing w:line="540" w:lineRule="exact"/>
        <w:ind w:firstLine="640" w:firstLineChars="200"/>
        <w:jc w:val="both"/>
        <w:rPr>
          <w:rFonts w:ascii="仿宋_GB2312" w:eastAsia="仿宋_GB2312"/>
          <w:sz w:val="32"/>
          <w:szCs w:val="32"/>
        </w:rPr>
      </w:pPr>
      <w:r>
        <w:rPr>
          <w:rFonts w:hint="eastAsia" w:ascii="仿宋_GB2312" w:hAnsi="宋体" w:eastAsia="仿宋_GB2312" w:cs="仿宋_GB2312"/>
          <w:sz w:val="32"/>
          <w:szCs w:val="32"/>
          <w:shd w:val="clear" w:color="auto" w:fill="FFFFFF"/>
        </w:rPr>
        <w:t>3、部门</w:t>
      </w:r>
      <w:r>
        <w:rPr>
          <w:rFonts w:ascii="仿宋_GB2312" w:hAnsi="宋体" w:eastAsia="仿宋_GB2312" w:cs="仿宋_GB2312"/>
          <w:sz w:val="32"/>
          <w:szCs w:val="32"/>
          <w:shd w:val="clear" w:color="auto" w:fill="FFFFFF"/>
        </w:rPr>
        <w:t>财政性资金结转</w:t>
      </w:r>
      <w:r>
        <w:rPr>
          <w:rFonts w:hint="eastAsia" w:ascii="仿宋_GB2312" w:hAnsi="宋体" w:eastAsia="仿宋_GB2312" w:cs="仿宋_GB2312"/>
          <w:sz w:val="32"/>
          <w:szCs w:val="32"/>
          <w:shd w:val="clear" w:color="auto" w:fill="FFFFFF"/>
        </w:rPr>
        <w:t>0</w:t>
      </w:r>
      <w:r>
        <w:rPr>
          <w:rFonts w:ascii="仿宋_GB2312" w:hAnsi="宋体" w:eastAsia="仿宋_GB2312" w:cs="仿宋_GB2312"/>
          <w:sz w:val="32"/>
          <w:szCs w:val="32"/>
          <w:shd w:val="clear" w:color="auto" w:fill="FFFFFF"/>
        </w:rPr>
        <w:t>元。</w:t>
      </w:r>
    </w:p>
    <w:p>
      <w:pPr>
        <w:pStyle w:val="5"/>
        <w:spacing w:line="540" w:lineRule="exact"/>
        <w:ind w:firstLine="640" w:firstLineChars="200"/>
        <w:jc w:val="both"/>
        <w:rPr>
          <w:rFonts w:ascii="黑体" w:eastAsia="黑体"/>
          <w:sz w:val="32"/>
          <w:szCs w:val="32"/>
        </w:rPr>
      </w:pPr>
      <w:r>
        <w:rPr>
          <w:rFonts w:hint="eastAsia" w:ascii="黑体" w:hAnsi="宋体" w:eastAsia="黑体" w:cs="黑体"/>
          <w:sz w:val="32"/>
          <w:szCs w:val="32"/>
          <w:shd w:val="clear" w:color="auto" w:fill="FFFFFF"/>
          <w:lang w:eastAsia="zh-CN"/>
        </w:rPr>
        <w:t>三</w:t>
      </w:r>
      <w:r>
        <w:rPr>
          <w:rFonts w:hint="eastAsia" w:ascii="黑体" w:hAnsi="宋体" w:eastAsia="黑体" w:cs="黑体"/>
          <w:sz w:val="32"/>
          <w:szCs w:val="32"/>
          <w:shd w:val="clear" w:color="auto" w:fill="FFFFFF"/>
        </w:rPr>
        <w:t>、支出预算总体情况说明</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2020 年支出合计218.9万元，其中：基本支出218.9万元</w:t>
      </w:r>
      <w:r>
        <w:rPr>
          <w:rFonts w:hint="eastAsia" w:ascii="仿宋_GB2312" w:hAnsi="宋体" w:eastAsia="仿宋_GB2312" w:cs="仿宋_GB2312"/>
          <w:sz w:val="32"/>
          <w:szCs w:val="32"/>
          <w:shd w:val="clear" w:color="auto" w:fill="FFFFFF"/>
          <w:lang w:eastAsia="zh-CN"/>
        </w:rPr>
        <w:t>，占</w:t>
      </w:r>
      <w:r>
        <w:rPr>
          <w:rFonts w:hint="eastAsia" w:ascii="仿宋_GB2312" w:hAnsi="宋体" w:eastAsia="仿宋_GB2312" w:cs="仿宋_GB2312"/>
          <w:sz w:val="32"/>
          <w:szCs w:val="32"/>
          <w:shd w:val="clear" w:color="auto" w:fill="FFFFFF"/>
          <w:lang w:val="en-US" w:eastAsia="zh-CN"/>
        </w:rPr>
        <w:t>100%，</w:t>
      </w:r>
      <w:r>
        <w:rPr>
          <w:rFonts w:hint="eastAsia" w:ascii="仿宋_GB2312" w:hAnsi="宋体" w:eastAsia="仿宋_GB2312" w:cs="仿宋_GB2312"/>
          <w:sz w:val="32"/>
          <w:szCs w:val="32"/>
          <w:shd w:val="clear" w:color="auto" w:fill="FFFFFF"/>
        </w:rPr>
        <w:t>项目支出0万元。</w:t>
      </w:r>
    </w:p>
    <w:p>
      <w:pPr>
        <w:pStyle w:val="5"/>
        <w:shd w:val="clear" w:color="auto" w:fill="FFFFFF"/>
        <w:spacing w:after="240" w:line="500" w:lineRule="exact"/>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预算减少的主要原因:</w:t>
      </w:r>
      <w:r>
        <w:rPr>
          <w:rFonts w:hint="eastAsia" w:ascii="仿宋_GB2312" w:eastAsia="仿宋_GB2312"/>
          <w:color w:val="000000"/>
          <w:sz w:val="32"/>
          <w:szCs w:val="32"/>
        </w:rPr>
        <w:t>商品服务支出中</w:t>
      </w:r>
      <w:r>
        <w:rPr>
          <w:rFonts w:hint="eastAsia" w:ascii="仿宋_GB2312" w:hAnsi="宋体" w:eastAsia="仿宋_GB2312" w:cs="仿宋_GB2312"/>
          <w:color w:val="000000"/>
          <w:sz w:val="32"/>
          <w:szCs w:val="32"/>
          <w:shd w:val="clear" w:color="auto" w:fill="FFFFFF"/>
        </w:rPr>
        <w:t>办公费和印刷费压缩，厉行节约，节能减排。</w:t>
      </w:r>
    </w:p>
    <w:p>
      <w:pPr>
        <w:pStyle w:val="5"/>
        <w:spacing w:line="540" w:lineRule="exact"/>
        <w:ind w:firstLine="640" w:firstLineChars="200"/>
        <w:jc w:val="both"/>
        <w:rPr>
          <w:rFonts w:hint="eastAsia" w:ascii="黑体" w:hAnsi="宋体" w:eastAsia="黑体" w:cs="黑体"/>
          <w:sz w:val="32"/>
          <w:szCs w:val="32"/>
          <w:shd w:val="clear" w:color="auto" w:fill="FFFFFF"/>
          <w:lang w:eastAsia="zh-CN"/>
        </w:rPr>
      </w:pPr>
      <w:r>
        <w:rPr>
          <w:rFonts w:hint="eastAsia" w:ascii="黑体" w:hAnsi="宋体" w:eastAsia="黑体" w:cs="黑体"/>
          <w:sz w:val="32"/>
          <w:szCs w:val="32"/>
          <w:shd w:val="clear" w:color="auto" w:fill="FFFFFF"/>
          <w:lang w:eastAsia="zh-CN"/>
        </w:rPr>
        <w:t>四、</w:t>
      </w:r>
      <w:r>
        <w:rPr>
          <w:rFonts w:hint="eastAsia" w:ascii="黑体" w:hAnsi="黑体" w:eastAsia="黑体"/>
          <w:sz w:val="32"/>
          <w:szCs w:val="32"/>
        </w:rPr>
        <w:t>财政拨款收入支出预算总体情况说</w:t>
      </w:r>
      <w:r>
        <w:rPr>
          <w:rFonts w:hint="eastAsia" w:ascii="黑体" w:hAnsi="黑体" w:eastAsia="黑体"/>
          <w:sz w:val="32"/>
          <w:szCs w:val="32"/>
          <w:lang w:eastAsia="zh-CN"/>
        </w:rPr>
        <w:t>明</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2020</w:t>
      </w:r>
      <w:r>
        <w:rPr>
          <w:rFonts w:ascii="仿宋_GB2312" w:hAnsi="宋体" w:eastAsia="仿宋_GB2312" w:cs="仿宋_GB2312"/>
          <w:sz w:val="32"/>
          <w:szCs w:val="32"/>
          <w:shd w:val="clear" w:color="auto" w:fill="FFFFFF"/>
        </w:rPr>
        <w:t>年收入合计</w:t>
      </w:r>
      <w:r>
        <w:rPr>
          <w:rFonts w:hint="eastAsia" w:ascii="仿宋_GB2312" w:hAnsi="宋体" w:eastAsia="仿宋_GB2312" w:cs="仿宋_GB2312"/>
          <w:sz w:val="32"/>
          <w:szCs w:val="32"/>
          <w:shd w:val="clear" w:color="auto" w:fill="FFFFFF"/>
        </w:rPr>
        <w:t>218.9</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财政拨款收入218.9</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lang w:eastAsia="zh-CN"/>
        </w:rPr>
        <w:t>占</w:t>
      </w:r>
      <w:r>
        <w:rPr>
          <w:rFonts w:hint="eastAsia" w:ascii="仿宋_GB2312" w:hAnsi="宋体" w:eastAsia="仿宋_GB2312" w:cs="仿宋_GB2312"/>
          <w:sz w:val="32"/>
          <w:szCs w:val="32"/>
          <w:shd w:val="clear" w:color="auto" w:fill="FFFFFF"/>
          <w:lang w:val="en-US" w:eastAsia="zh-CN"/>
        </w:rPr>
        <w:t>100%，</w:t>
      </w:r>
      <w:r>
        <w:rPr>
          <w:rFonts w:ascii="仿宋_GB2312" w:hAnsi="宋体" w:eastAsia="仿宋_GB2312" w:cs="仿宋_GB2312"/>
          <w:sz w:val="32"/>
          <w:szCs w:val="32"/>
          <w:shd w:val="clear" w:color="auto" w:fill="FFFFFF"/>
        </w:rPr>
        <w:t>与</w:t>
      </w:r>
      <w:r>
        <w:rPr>
          <w:rFonts w:hint="eastAsia" w:ascii="仿宋_GB2312" w:hAnsi="宋体" w:eastAsia="仿宋_GB2312" w:cs="仿宋_GB2312"/>
          <w:sz w:val="32"/>
          <w:szCs w:val="32"/>
          <w:shd w:val="clear" w:color="auto" w:fill="FFFFFF"/>
        </w:rPr>
        <w:t>2019</w:t>
      </w:r>
      <w:r>
        <w:rPr>
          <w:rFonts w:ascii="仿宋_GB2312" w:hAnsi="宋体" w:eastAsia="仿宋_GB2312" w:cs="仿宋_GB2312"/>
          <w:sz w:val="32"/>
          <w:szCs w:val="32"/>
          <w:shd w:val="clear" w:color="auto" w:fill="FFFFFF"/>
        </w:rPr>
        <w:t>年</w:t>
      </w:r>
      <w:r>
        <w:rPr>
          <w:rFonts w:hint="eastAsia" w:ascii="仿宋_GB2312" w:hAnsi="宋体" w:eastAsia="仿宋_GB2312" w:cs="仿宋_GB2312"/>
          <w:sz w:val="32"/>
          <w:szCs w:val="32"/>
          <w:shd w:val="clear" w:color="auto" w:fill="FFFFFF"/>
        </w:rPr>
        <w:t>财政拨款</w:t>
      </w:r>
      <w:r>
        <w:rPr>
          <w:rFonts w:ascii="仿宋_GB2312" w:hAnsi="宋体" w:eastAsia="仿宋_GB2312" w:cs="仿宋_GB2312"/>
          <w:sz w:val="32"/>
          <w:szCs w:val="32"/>
          <w:shd w:val="clear" w:color="auto" w:fill="FFFFFF"/>
        </w:rPr>
        <w:t>收入</w:t>
      </w:r>
      <w:r>
        <w:rPr>
          <w:rFonts w:hint="eastAsia" w:ascii="仿宋_GB2312" w:hAnsi="宋体" w:eastAsia="仿宋_GB2312" w:cs="仿宋_GB2312"/>
          <w:sz w:val="32"/>
          <w:szCs w:val="32"/>
          <w:shd w:val="clear" w:color="auto" w:fill="FFFFFF"/>
        </w:rPr>
        <w:t>220</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相比减少1.1</w:t>
      </w:r>
      <w:r>
        <w:rPr>
          <w:rFonts w:ascii="仿宋_GB2312" w:hAnsi="宋体" w:eastAsia="仿宋_GB2312" w:cs="仿宋_GB2312"/>
          <w:sz w:val="32"/>
          <w:szCs w:val="32"/>
          <w:shd w:val="clear" w:color="auto" w:fill="FFFFFF"/>
        </w:rPr>
        <w:t>万</w:t>
      </w:r>
      <w:r>
        <w:rPr>
          <w:rFonts w:hint="eastAsia" w:ascii="仿宋_GB2312" w:hAnsi="宋体" w:eastAsia="仿宋_GB2312" w:cs="仿宋_GB2312"/>
          <w:sz w:val="32"/>
          <w:szCs w:val="32"/>
          <w:shd w:val="clear" w:color="auto" w:fill="FFFFFF"/>
        </w:rPr>
        <w:t>元</w:t>
      </w:r>
      <w:r>
        <w:rPr>
          <w:rFonts w:hint="eastAsia" w:ascii="仿宋_GB2312" w:hAnsi="宋体" w:eastAsia="仿宋_GB2312" w:cs="仿宋_GB2312"/>
          <w:sz w:val="32"/>
          <w:szCs w:val="32"/>
          <w:shd w:val="clear" w:color="auto" w:fill="FFFFFF"/>
          <w:lang w:eastAsia="zh-CN"/>
        </w:rPr>
        <w:t>，下降</w:t>
      </w:r>
      <w:r>
        <w:rPr>
          <w:rFonts w:hint="eastAsia" w:ascii="仿宋_GB2312" w:hAnsi="宋体" w:eastAsia="仿宋_GB2312" w:cs="仿宋_GB2312"/>
          <w:sz w:val="32"/>
          <w:szCs w:val="32"/>
          <w:shd w:val="clear" w:color="auto" w:fill="FFFFFF"/>
          <w:lang w:val="en-US" w:eastAsia="zh-CN"/>
        </w:rPr>
        <w:t>0.5%。</w:t>
      </w:r>
      <w:r>
        <w:rPr>
          <w:rFonts w:hint="eastAsia" w:ascii="仿宋_GB2312" w:eastAsia="仿宋_GB2312"/>
          <w:color w:val="000000"/>
          <w:sz w:val="32"/>
          <w:szCs w:val="32"/>
        </w:rPr>
        <w:t>预算收入减少的主要原因是</w:t>
      </w:r>
      <w:r>
        <w:rPr>
          <w:rFonts w:hint="eastAsia" w:ascii="仿宋_GB2312" w:hAnsi="宋体" w:eastAsia="仿宋_GB2312" w:cs="仿宋_GB2312"/>
          <w:sz w:val="32"/>
          <w:szCs w:val="32"/>
          <w:shd w:val="clear" w:color="auto" w:fill="FFFFFF"/>
        </w:rPr>
        <w:t>：</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1、基本支出。商品服务支出减少，商品服务支出中办公费和印刷费压缩，厉行节约，节能减排。</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2、无纳入预算管理的行政事业性收费、政府性基金收入、国有资本经营收入、上级专项转移支付收入。</w:t>
      </w:r>
    </w:p>
    <w:p>
      <w:pPr>
        <w:pStyle w:val="5"/>
        <w:shd w:val="clear" w:color="auto" w:fill="FFFFFF"/>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2020 年支出合计218.9万元，其中：基本支出218.9万元。项目支出0万元。</w:t>
      </w:r>
    </w:p>
    <w:p>
      <w:pPr>
        <w:pStyle w:val="5"/>
        <w:shd w:val="clear" w:color="auto" w:fill="FFFFFF"/>
        <w:spacing w:after="240" w:line="500" w:lineRule="exact"/>
        <w:ind w:firstLine="640" w:firstLineChars="200"/>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预算减少的主要原因:</w:t>
      </w:r>
      <w:r>
        <w:rPr>
          <w:rFonts w:hint="eastAsia" w:ascii="仿宋_GB2312" w:eastAsia="仿宋_GB2312"/>
          <w:color w:val="000000"/>
          <w:sz w:val="32"/>
          <w:szCs w:val="32"/>
        </w:rPr>
        <w:t>商品服务支出中</w:t>
      </w:r>
      <w:r>
        <w:rPr>
          <w:rFonts w:hint="eastAsia" w:ascii="仿宋_GB2312" w:hAnsi="宋体" w:eastAsia="仿宋_GB2312" w:cs="仿宋_GB2312"/>
          <w:sz w:val="32"/>
          <w:szCs w:val="32"/>
          <w:shd w:val="clear" w:color="auto" w:fill="FFFFFF"/>
        </w:rPr>
        <w:t>办公费和印刷费压缩，厉行节约，节能减排。</w:t>
      </w:r>
    </w:p>
    <w:p>
      <w:pPr>
        <w:pStyle w:val="5"/>
        <w:shd w:val="clear" w:color="auto" w:fill="FFFFFF"/>
        <w:spacing w:after="240" w:line="500" w:lineRule="exact"/>
        <w:ind w:firstLine="640" w:firstLineChars="200"/>
        <w:rPr>
          <w:rFonts w:ascii="黑体" w:eastAsia="黑体"/>
          <w:sz w:val="32"/>
          <w:szCs w:val="32"/>
        </w:rPr>
      </w:pPr>
      <w:r>
        <w:rPr>
          <w:rFonts w:hint="eastAsia" w:ascii="黑体" w:hAnsi="宋体" w:eastAsia="黑体" w:cs="黑体"/>
          <w:sz w:val="32"/>
          <w:szCs w:val="32"/>
          <w:shd w:val="clear" w:color="auto" w:fill="FFFFFF"/>
          <w:lang w:eastAsia="zh-CN"/>
        </w:rPr>
        <w:t>五</w:t>
      </w:r>
      <w:r>
        <w:rPr>
          <w:rFonts w:hint="eastAsia" w:ascii="黑体" w:hAnsi="宋体" w:eastAsia="黑体" w:cs="黑体"/>
          <w:sz w:val="32"/>
          <w:szCs w:val="32"/>
          <w:shd w:val="clear" w:color="auto" w:fill="FFFFFF"/>
        </w:rPr>
        <w:t>、一般公共预算支出预算情况说明</w:t>
      </w:r>
    </w:p>
    <w:p>
      <w:pPr>
        <w:spacing w:line="360" w:lineRule="auto"/>
        <w:ind w:left="1" w:firstLine="800" w:firstLineChars="250"/>
        <w:rPr>
          <w:rFonts w:hint="eastAsia" w:ascii="仿宋_GB2312" w:hAnsi="宋体" w:eastAsia="仿宋_GB2312"/>
          <w:sz w:val="32"/>
          <w:szCs w:val="32"/>
        </w:rPr>
      </w:pPr>
      <w:r>
        <w:rPr>
          <w:rFonts w:hint="eastAsia" w:ascii="仿宋_GB2312" w:hAnsi="宋体" w:eastAsia="仿宋_GB2312"/>
          <w:sz w:val="32"/>
          <w:szCs w:val="32"/>
        </w:rPr>
        <w:t>2020年一般公共预算支出年初预算为 218.9元。主要用于</w:t>
      </w:r>
      <w:r>
        <w:rPr>
          <w:rFonts w:hint="eastAsia" w:ascii="仿宋_GB2312" w:hAnsi="宋体" w:eastAsia="仿宋_GB2312"/>
          <w:sz w:val="32"/>
          <w:szCs w:val="32"/>
          <w:lang w:eastAsia="zh-CN"/>
        </w:rPr>
        <w:t>：工资基本福利支出</w:t>
      </w:r>
      <w:r>
        <w:rPr>
          <w:rFonts w:hint="eastAsia" w:ascii="仿宋_GB2312" w:hAnsi="宋体" w:eastAsia="仿宋_GB2312"/>
          <w:sz w:val="32"/>
          <w:szCs w:val="32"/>
          <w:lang w:val="en-US" w:eastAsia="zh-CN"/>
        </w:rPr>
        <w:t>181.5万元，占比83%；机关行政运行公用经费支出37.4万元，占比17%。</w:t>
      </w:r>
    </w:p>
    <w:p>
      <w:pPr>
        <w:pStyle w:val="5"/>
        <w:shd w:val="clear" w:color="auto" w:fill="FFFFFF"/>
        <w:spacing w:after="240" w:line="500" w:lineRule="exact"/>
        <w:ind w:firstLine="640" w:firstLineChars="200"/>
        <w:rPr>
          <w:rFonts w:hint="eastAsia" w:ascii="仿宋_GB2312" w:hAnsi="宋体" w:eastAsia="仿宋_GB2312"/>
          <w:sz w:val="32"/>
          <w:szCs w:val="32"/>
        </w:rPr>
      </w:pPr>
      <w:r>
        <w:rPr>
          <w:rFonts w:hint="eastAsia" w:ascii="仿宋_GB2312" w:eastAsia="仿宋_GB2312"/>
          <w:color w:val="000000"/>
          <w:sz w:val="32"/>
          <w:szCs w:val="32"/>
        </w:rPr>
        <w:t>与2019年预算220万元相比，预算支出减少的主要原因是：商品服务支出中</w:t>
      </w:r>
      <w:r>
        <w:rPr>
          <w:rFonts w:hint="eastAsia" w:ascii="仿宋_GB2312" w:hAnsi="宋体" w:eastAsia="仿宋_GB2312" w:cs="仿宋_GB2312"/>
          <w:sz w:val="32"/>
          <w:szCs w:val="32"/>
          <w:shd w:val="clear" w:color="auto" w:fill="FFFFFF"/>
        </w:rPr>
        <w:t>办公费和印刷费压缩，厉行节约，节能减排。</w:t>
      </w:r>
    </w:p>
    <w:p>
      <w:pPr>
        <w:pStyle w:val="5"/>
        <w:spacing w:line="540" w:lineRule="exact"/>
        <w:ind w:firstLine="640" w:firstLineChars="200"/>
        <w:jc w:val="both"/>
        <w:rPr>
          <w:rFonts w:ascii="黑体" w:eastAsia="黑体"/>
          <w:sz w:val="32"/>
          <w:szCs w:val="32"/>
        </w:rPr>
      </w:pPr>
      <w:r>
        <w:rPr>
          <w:rFonts w:hint="eastAsia" w:ascii="黑体" w:hAnsi="宋体" w:eastAsia="黑体" w:cs="黑体"/>
          <w:sz w:val="32"/>
          <w:szCs w:val="32"/>
          <w:shd w:val="clear" w:color="auto" w:fill="FFFFFF"/>
          <w:lang w:eastAsia="zh-CN"/>
        </w:rPr>
        <w:t>六</w:t>
      </w:r>
      <w:r>
        <w:rPr>
          <w:rFonts w:hint="eastAsia" w:ascii="黑体" w:hAnsi="宋体" w:eastAsia="黑体" w:cs="黑体"/>
          <w:sz w:val="32"/>
          <w:szCs w:val="32"/>
          <w:shd w:val="clear" w:color="auto" w:fill="FFFFFF"/>
        </w:rPr>
        <w:t>、</w:t>
      </w:r>
      <w:r>
        <w:rPr>
          <w:rFonts w:hint="eastAsia" w:ascii="黑体" w:hAnsi="Times New Roman" w:eastAsia="黑体" w:cs="黑体"/>
          <w:kern w:val="0"/>
          <w:sz w:val="32"/>
          <w:szCs w:val="32"/>
        </w:rPr>
        <w:t>支出预算经济分类情况说明</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我</w:t>
      </w:r>
      <w:r>
        <w:rPr>
          <w:rFonts w:hint="eastAsia" w:ascii="仿宋_GB2312" w:hAnsi="宋体" w:eastAsia="仿宋_GB2312"/>
          <w:sz w:val="32"/>
          <w:szCs w:val="32"/>
          <w:lang w:eastAsia="zh-CN"/>
        </w:rPr>
        <w:t>部</w:t>
      </w:r>
      <w:r>
        <w:rPr>
          <w:rFonts w:hint="eastAsia" w:ascii="仿宋_GB2312" w:hAnsi="宋体" w:eastAsia="仿宋_GB2312"/>
          <w:sz w:val="32"/>
          <w:szCs w:val="32"/>
        </w:rPr>
        <w:t>《支出经济分类汇总表》, 按两套经济分类科目分别反映不同资金来源的全部预算支出。</w:t>
      </w:r>
    </w:p>
    <w:p>
      <w:pPr>
        <w:spacing w:line="360" w:lineRule="auto"/>
        <w:ind w:left="1" w:firstLine="800" w:firstLineChars="250"/>
        <w:rPr>
          <w:rFonts w:hint="eastAsia" w:ascii="仿宋_GB2312" w:hAnsi="宋体" w:eastAsia="仿宋_GB2312"/>
          <w:sz w:val="32"/>
          <w:szCs w:val="32"/>
        </w:rPr>
      </w:pPr>
      <w:r>
        <w:rPr>
          <w:rFonts w:hint="eastAsia" w:ascii="仿宋_GB2312" w:hAnsi="宋体" w:eastAsia="仿宋_GB2312"/>
          <w:sz w:val="32"/>
          <w:szCs w:val="32"/>
        </w:rPr>
        <w:t>2020年一般公共预算基本支出218.9万元，其中：人员经费</w:t>
      </w:r>
      <w:r>
        <w:rPr>
          <w:rFonts w:hint="eastAsia" w:ascii="仿宋_GB2312" w:hAnsi="宋体" w:eastAsia="仿宋_GB2312"/>
          <w:sz w:val="32"/>
          <w:szCs w:val="32"/>
          <w:lang w:val="en-US" w:eastAsia="zh-CN"/>
        </w:rPr>
        <w:t>181.5</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占比83%，</w:t>
      </w:r>
      <w:r>
        <w:rPr>
          <w:rFonts w:hint="eastAsia" w:ascii="仿宋_GB2312" w:hAnsi="宋体" w:eastAsia="仿宋_GB2312"/>
          <w:sz w:val="32"/>
          <w:szCs w:val="32"/>
        </w:rPr>
        <w:t>主要包括：基本工资、津贴补贴、奖金、社会保障缴费、伙食补助费、绩效工资、其他工资福利支出、离休费、退休费、退职（役）费、抚恤金、生活补助、医疗费、助学金、奖励金、住房公积金、提租补贴、购房补贴、其他对个人和家庭的补助支出；公用经费</w:t>
      </w:r>
      <w:r>
        <w:rPr>
          <w:rFonts w:hint="eastAsia" w:ascii="仿宋_GB2312" w:hAnsi="宋体" w:eastAsia="仿宋_GB2312"/>
          <w:sz w:val="32"/>
          <w:szCs w:val="32"/>
          <w:lang w:val="en-US" w:eastAsia="zh-CN"/>
        </w:rPr>
        <w:t>37.4万元，占比17%</w:t>
      </w:r>
      <w:r>
        <w:rPr>
          <w:rFonts w:hint="eastAsia" w:ascii="仿宋_GB2312" w:hAnsi="宋体" w:eastAsia="仿宋_GB2312"/>
          <w:sz w:val="32"/>
          <w:szCs w:val="32"/>
        </w:rPr>
        <w:t>，主要包括：办公费、印刷费、咨询费、手续费、水费、电费、邮电费、取暖费、物业管理费、差旅费、因公出国（境）费、维 修（护）费、租赁费、会议费、培训费、公务接待费、专用材料费、劳务费、委托业务费、工会经费、福利费、公务用车运行维护费、其他交通费用、税金及附加费用</w:t>
      </w:r>
      <w:r>
        <w:rPr>
          <w:rFonts w:hint="eastAsia" w:ascii="仿宋_GB2312" w:hAnsi="宋体" w:eastAsia="仿宋_GB2312"/>
          <w:sz w:val="32"/>
          <w:szCs w:val="32"/>
          <w:lang w:eastAsia="zh-CN"/>
        </w:rPr>
        <w:t>。</w:t>
      </w:r>
    </w:p>
    <w:p>
      <w:pPr>
        <w:pStyle w:val="5"/>
        <w:spacing w:line="540" w:lineRule="exact"/>
        <w:ind w:firstLine="640" w:firstLineChars="200"/>
        <w:jc w:val="both"/>
        <w:rPr>
          <w:rFonts w:ascii="黑体" w:eastAsia="黑体"/>
          <w:sz w:val="32"/>
          <w:szCs w:val="32"/>
        </w:rPr>
      </w:pPr>
      <w:r>
        <w:rPr>
          <w:rFonts w:hint="eastAsia" w:ascii="黑体" w:hAnsi="宋体" w:eastAsia="黑体" w:cs="黑体"/>
          <w:sz w:val="32"/>
          <w:szCs w:val="32"/>
          <w:shd w:val="clear" w:color="auto" w:fill="FFFFFF"/>
        </w:rPr>
        <w:t>七、</w:t>
      </w:r>
      <w:r>
        <w:rPr>
          <w:rFonts w:hint="eastAsia" w:ascii="黑体" w:hAnsi="Times New Roman" w:eastAsia="黑体" w:cs="黑体"/>
          <w:kern w:val="0"/>
          <w:sz w:val="32"/>
          <w:szCs w:val="32"/>
        </w:rPr>
        <w:t>政府性基金预算支出决算情况说明</w:t>
      </w:r>
    </w:p>
    <w:p>
      <w:pPr>
        <w:pStyle w:val="5"/>
        <w:spacing w:line="540" w:lineRule="exact"/>
        <w:ind w:firstLine="640" w:firstLineChars="200"/>
        <w:jc w:val="both"/>
        <w:rPr>
          <w:rFonts w:ascii="仿宋_GB2312" w:eastAsia="仿宋_GB2312"/>
          <w:sz w:val="32"/>
          <w:szCs w:val="32"/>
        </w:rPr>
      </w:pPr>
      <w:r>
        <w:rPr>
          <w:rFonts w:hint="eastAsia" w:ascii="仿宋_GB2312" w:hAnsi="宋体" w:eastAsia="仿宋_GB2312" w:cs="仿宋_GB2312"/>
          <w:sz w:val="32"/>
          <w:szCs w:val="32"/>
          <w:shd w:val="clear" w:color="auto" w:fill="FFFFFF"/>
        </w:rPr>
        <w:t>2020年</w:t>
      </w:r>
      <w:r>
        <w:rPr>
          <w:rFonts w:hint="eastAsia" w:ascii="仿宋_GB2312" w:hAnsi="宋体" w:eastAsia="仿宋_GB2312" w:cs="仿宋_GB2312"/>
          <w:sz w:val="32"/>
          <w:szCs w:val="32"/>
          <w:shd w:val="clear" w:color="auto" w:fill="FFFFFF"/>
          <w:lang w:eastAsia="zh-CN"/>
        </w:rPr>
        <w:t>宣传部</w:t>
      </w:r>
      <w:r>
        <w:rPr>
          <w:rFonts w:hint="eastAsia" w:ascii="仿宋_GB2312" w:hAnsi="宋体" w:eastAsia="仿宋_GB2312"/>
          <w:sz w:val="32"/>
          <w:szCs w:val="32"/>
        </w:rPr>
        <w:t>无</w:t>
      </w:r>
      <w:r>
        <w:rPr>
          <w:rFonts w:hint="eastAsia" w:ascii="仿宋_GB2312" w:hAnsi="宋体" w:eastAsia="仿宋_GB2312"/>
          <w:sz w:val="32"/>
          <w:szCs w:val="32"/>
          <w:lang w:eastAsia="zh-CN"/>
        </w:rPr>
        <w:t>使用</w:t>
      </w:r>
      <w:r>
        <w:rPr>
          <w:rFonts w:hint="eastAsia" w:ascii="仿宋_GB2312" w:hAnsi="宋体" w:eastAsia="仿宋_GB2312"/>
          <w:sz w:val="32"/>
          <w:szCs w:val="32"/>
        </w:rPr>
        <w:t>政府性基金预算</w:t>
      </w:r>
      <w:r>
        <w:rPr>
          <w:rFonts w:hint="eastAsia" w:ascii="仿宋_GB2312" w:hAnsi="宋体" w:eastAsia="仿宋_GB2312"/>
          <w:sz w:val="32"/>
          <w:szCs w:val="32"/>
          <w:lang w:eastAsia="zh-CN"/>
        </w:rPr>
        <w:t>安排的</w:t>
      </w:r>
      <w:r>
        <w:rPr>
          <w:rFonts w:hint="eastAsia" w:ascii="仿宋_GB2312" w:hAnsi="宋体" w:eastAsia="仿宋_GB2312"/>
          <w:sz w:val="32"/>
          <w:szCs w:val="32"/>
        </w:rPr>
        <w:t>支出</w:t>
      </w:r>
    </w:p>
    <w:p>
      <w:pPr>
        <w:pStyle w:val="5"/>
        <w:spacing w:line="540" w:lineRule="exact"/>
        <w:ind w:firstLine="640" w:firstLineChars="200"/>
        <w:jc w:val="both"/>
        <w:rPr>
          <w:rFonts w:ascii="黑体" w:eastAsia="黑体"/>
          <w:sz w:val="32"/>
          <w:szCs w:val="32"/>
        </w:rPr>
      </w:pPr>
      <w:r>
        <w:rPr>
          <w:rFonts w:hint="eastAsia" w:ascii="黑体" w:hAnsi="宋体" w:eastAsia="黑体" w:cs="黑体"/>
          <w:sz w:val="32"/>
          <w:szCs w:val="32"/>
          <w:shd w:val="clear" w:color="auto" w:fill="FFFFFF"/>
        </w:rPr>
        <w:t>八、“三公”经费支出预算情况说明</w:t>
      </w:r>
    </w:p>
    <w:p>
      <w:pPr>
        <w:pStyle w:val="5"/>
        <w:spacing w:line="540" w:lineRule="exact"/>
        <w:ind w:firstLine="640" w:firstLineChars="200"/>
        <w:jc w:val="both"/>
        <w:rPr>
          <w:rFonts w:ascii="仿宋_GB2312" w:eastAsia="仿宋_GB2312"/>
          <w:sz w:val="32"/>
          <w:szCs w:val="32"/>
        </w:rPr>
      </w:pPr>
      <w:r>
        <w:rPr>
          <w:rFonts w:hint="eastAsia" w:ascii="仿宋_GB2312" w:hAnsi="宋体" w:eastAsia="仿宋_GB2312" w:cs="仿宋_GB2312"/>
          <w:sz w:val="32"/>
          <w:szCs w:val="32"/>
          <w:shd w:val="clear" w:color="auto" w:fill="FFFFFF"/>
        </w:rPr>
        <w:t>2020</w:t>
      </w:r>
      <w:r>
        <w:rPr>
          <w:rFonts w:ascii="仿宋_GB2312" w:hAnsi="宋体" w:eastAsia="仿宋_GB2312" w:cs="仿宋_GB2312"/>
          <w:sz w:val="32"/>
          <w:szCs w:val="32"/>
          <w:shd w:val="clear" w:color="auto" w:fill="FFFFFF"/>
        </w:rPr>
        <w:t xml:space="preserve"> 年“三公”经费预算为</w:t>
      </w:r>
      <w:r>
        <w:rPr>
          <w:rFonts w:hint="eastAsia" w:ascii="仿宋_GB2312" w:hAnsi="宋体" w:eastAsia="仿宋_GB2312" w:cs="仿宋_GB2312"/>
          <w:sz w:val="32"/>
          <w:szCs w:val="32"/>
          <w:shd w:val="clear" w:color="auto" w:fill="FFFFFF"/>
        </w:rPr>
        <w:t>7</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,2019年</w:t>
      </w:r>
      <w:r>
        <w:rPr>
          <w:rFonts w:ascii="仿宋_GB2312" w:hAnsi="宋体" w:eastAsia="仿宋_GB2312" w:cs="仿宋_GB2312"/>
          <w:sz w:val="32"/>
          <w:szCs w:val="32"/>
          <w:shd w:val="clear" w:color="auto" w:fill="FFFFFF"/>
        </w:rPr>
        <w:t>三公”经费预算为</w:t>
      </w:r>
      <w:r>
        <w:rPr>
          <w:rFonts w:hint="eastAsia" w:ascii="仿宋_GB2312" w:hAnsi="宋体" w:eastAsia="仿宋_GB2312" w:cs="仿宋_GB2312"/>
          <w:sz w:val="32"/>
          <w:szCs w:val="32"/>
          <w:shd w:val="clear" w:color="auto" w:fill="FFFFFF"/>
        </w:rPr>
        <w:t>7</w:t>
      </w:r>
      <w:r>
        <w:rPr>
          <w:rFonts w:ascii="仿宋_GB2312" w:hAnsi="宋体" w:eastAsia="仿宋_GB2312" w:cs="仿宋_GB2312"/>
          <w:sz w:val="32"/>
          <w:szCs w:val="32"/>
          <w:shd w:val="clear" w:color="auto" w:fill="FFFFFF"/>
        </w:rPr>
        <w:t>万元</w:t>
      </w:r>
      <w:r>
        <w:rPr>
          <w:rFonts w:hint="eastAsia" w:ascii="仿宋_GB2312" w:hAnsi="宋体" w:eastAsia="仿宋_GB2312" w:cs="仿宋_GB2312"/>
          <w:sz w:val="32"/>
          <w:szCs w:val="32"/>
          <w:shd w:val="clear" w:color="auto" w:fill="FFFFFF"/>
        </w:rPr>
        <w:t>。2020</w:t>
      </w:r>
      <w:r>
        <w:rPr>
          <w:rFonts w:ascii="仿宋_GB2312" w:hAnsi="宋体" w:eastAsia="仿宋_GB2312" w:cs="仿宋_GB2312"/>
          <w:sz w:val="32"/>
          <w:szCs w:val="32"/>
          <w:shd w:val="clear" w:color="auto" w:fill="FFFFFF"/>
        </w:rPr>
        <w:t>年“三公”经费支出预算数</w:t>
      </w:r>
      <w:r>
        <w:rPr>
          <w:rFonts w:hint="eastAsia" w:ascii="仿宋_GB2312" w:hAnsi="宋体" w:eastAsia="仿宋_GB2312" w:cs="仿宋_GB2312"/>
          <w:sz w:val="32"/>
          <w:szCs w:val="32"/>
          <w:shd w:val="clear" w:color="auto" w:fill="FFFFFF"/>
        </w:rPr>
        <w:t>与</w:t>
      </w:r>
      <w:r>
        <w:rPr>
          <w:rFonts w:ascii="仿宋_GB2312" w:hAnsi="宋体" w:eastAsia="仿宋_GB2312" w:cs="仿宋_GB2312"/>
          <w:sz w:val="32"/>
          <w:szCs w:val="32"/>
          <w:shd w:val="clear" w:color="auto" w:fill="FFFFFF"/>
        </w:rPr>
        <w:t xml:space="preserve"> </w:t>
      </w:r>
      <w:r>
        <w:rPr>
          <w:rFonts w:hint="eastAsia" w:ascii="仿宋_GB2312" w:hAnsi="宋体" w:eastAsia="仿宋_GB2312" w:cs="仿宋_GB2312"/>
          <w:sz w:val="32"/>
          <w:szCs w:val="32"/>
          <w:shd w:val="clear" w:color="auto" w:fill="FFFFFF"/>
        </w:rPr>
        <w:t>2019持平</w:t>
      </w:r>
      <w:r>
        <w:rPr>
          <w:rFonts w:ascii="仿宋_GB2312" w:hAnsi="宋体" w:eastAsia="仿宋_GB2312" w:cs="仿宋_GB2312"/>
          <w:sz w:val="32"/>
          <w:szCs w:val="32"/>
          <w:shd w:val="clear" w:color="auto" w:fill="FFFFFF"/>
        </w:rPr>
        <w:t>。具体情况如下：</w:t>
      </w:r>
    </w:p>
    <w:p>
      <w:pPr>
        <w:pStyle w:val="5"/>
        <w:spacing w:line="540" w:lineRule="exact"/>
        <w:ind w:firstLine="640" w:firstLineChars="200"/>
        <w:jc w:val="both"/>
        <w:rPr>
          <w:rFonts w:hint="eastAsia"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（一）因公出国（境）费0 万元。</w:t>
      </w:r>
    </w:p>
    <w:p>
      <w:pPr>
        <w:pStyle w:val="5"/>
        <w:spacing w:line="540" w:lineRule="exact"/>
        <w:ind w:firstLine="640" w:firstLineChars="200"/>
        <w:jc w:val="both"/>
        <w:rPr>
          <w:rFonts w:ascii="仿宋_GB2312" w:eastAsia="仿宋_GB2312"/>
          <w:color w:val="FF0000"/>
          <w:sz w:val="32"/>
          <w:szCs w:val="32"/>
        </w:rPr>
      </w:pPr>
      <w:r>
        <w:rPr>
          <w:rFonts w:hint="eastAsia" w:ascii="仿宋_GB2312" w:hAnsi="宋体" w:eastAsia="仿宋_GB2312" w:cs="仿宋_GB2312"/>
          <w:sz w:val="32"/>
          <w:szCs w:val="32"/>
          <w:shd w:val="clear" w:color="auto" w:fill="FFFFFF"/>
        </w:rPr>
        <w:t>（二）公务用车购置及运行费 0万元。其中，</w:t>
      </w:r>
      <w:r>
        <w:rPr>
          <w:rFonts w:hint="eastAsia" w:ascii="仿宋_GB2312" w:hAnsi="宋体" w:eastAsia="仿宋_GB2312" w:cs="仿宋_GB2312"/>
          <w:sz w:val="32"/>
          <w:szCs w:val="32"/>
          <w:shd w:val="clear" w:color="auto" w:fill="FFFFFF"/>
          <w:lang w:eastAsia="zh-CN"/>
        </w:rPr>
        <w:t>公车购置费</w:t>
      </w:r>
      <w:r>
        <w:rPr>
          <w:rFonts w:hint="eastAsia" w:ascii="仿宋_GB2312" w:hAnsi="宋体" w:eastAsia="仿宋_GB2312" w:cs="仿宋_GB2312"/>
          <w:sz w:val="32"/>
          <w:szCs w:val="32"/>
          <w:shd w:val="clear" w:color="auto" w:fill="FFFFFF"/>
          <w:lang w:val="en-US" w:eastAsia="zh-CN"/>
        </w:rPr>
        <w:t>0万元，标</w:t>
      </w:r>
      <w:r>
        <w:rPr>
          <w:rFonts w:hint="eastAsia" w:ascii="仿宋_GB2312" w:hAnsi="宋体" w:eastAsia="仿宋_GB2312" w:cs="仿宋_GB2312"/>
          <w:sz w:val="32"/>
          <w:szCs w:val="32"/>
          <w:shd w:val="clear" w:color="auto" w:fill="FFFFFF"/>
        </w:rPr>
        <w:t>公务用车运行维护费0万元，</w:t>
      </w:r>
    </w:p>
    <w:p>
      <w:pPr>
        <w:pStyle w:val="5"/>
        <w:shd w:val="clear" w:color="auto" w:fill="FFFFFF"/>
        <w:spacing w:after="240" w:line="360" w:lineRule="atLeast"/>
        <w:ind w:firstLine="480"/>
        <w:rPr>
          <w:rFonts w:ascii="仿宋_GB2312" w:eastAsia="仿宋_GB2312"/>
          <w:sz w:val="32"/>
          <w:szCs w:val="32"/>
        </w:rPr>
      </w:pPr>
      <w:r>
        <w:rPr>
          <w:rFonts w:ascii="仿宋_GB2312" w:hAnsi="宋体" w:eastAsia="仿宋_GB2312" w:cs="仿宋_GB2312"/>
          <w:sz w:val="32"/>
          <w:szCs w:val="32"/>
          <w:shd w:val="clear" w:color="auto" w:fill="FFFFFF"/>
        </w:rPr>
        <w:t>（三）公务接待费</w:t>
      </w:r>
      <w:r>
        <w:rPr>
          <w:rFonts w:hint="eastAsia" w:ascii="仿宋_GB2312" w:hAnsi="宋体" w:eastAsia="仿宋_GB2312" w:cs="仿宋_GB2312"/>
          <w:sz w:val="32"/>
          <w:szCs w:val="32"/>
          <w:shd w:val="clear" w:color="auto" w:fill="FFFFFF"/>
        </w:rPr>
        <w:t>7</w:t>
      </w:r>
      <w:r>
        <w:rPr>
          <w:rFonts w:ascii="仿宋_GB2312" w:hAnsi="宋体" w:eastAsia="仿宋_GB2312" w:cs="仿宋_GB2312"/>
          <w:sz w:val="32"/>
          <w:szCs w:val="32"/>
          <w:shd w:val="clear" w:color="auto" w:fill="FFFFFF"/>
        </w:rPr>
        <w:t>万元，主要用于按规定开支的各类公务接待（含外宾接待）支出。预算数</w:t>
      </w:r>
      <w:r>
        <w:rPr>
          <w:rFonts w:hint="eastAsia" w:ascii="仿宋_GB2312" w:hAnsi="宋体" w:eastAsia="仿宋_GB2312" w:cs="仿宋_GB2312"/>
          <w:sz w:val="32"/>
          <w:szCs w:val="32"/>
          <w:shd w:val="clear" w:color="auto" w:fill="FFFFFF"/>
        </w:rPr>
        <w:t>与</w:t>
      </w:r>
      <w:r>
        <w:rPr>
          <w:rFonts w:ascii="仿宋_GB2312" w:hAnsi="宋体" w:eastAsia="仿宋_GB2312" w:cs="仿宋_GB2312"/>
          <w:sz w:val="32"/>
          <w:szCs w:val="32"/>
          <w:shd w:val="clear" w:color="auto" w:fill="FFFFFF"/>
        </w:rPr>
        <w:t xml:space="preserve"> </w:t>
      </w:r>
      <w:r>
        <w:rPr>
          <w:rFonts w:hint="eastAsia" w:ascii="仿宋_GB2312" w:hAnsi="宋体" w:eastAsia="仿宋_GB2312" w:cs="仿宋_GB2312"/>
          <w:sz w:val="32"/>
          <w:szCs w:val="32"/>
          <w:shd w:val="clear" w:color="auto" w:fill="FFFFFF"/>
        </w:rPr>
        <w:t>2019</w:t>
      </w:r>
      <w:r>
        <w:rPr>
          <w:rFonts w:ascii="仿宋_GB2312" w:hAnsi="宋体" w:eastAsia="仿宋_GB2312" w:cs="仿宋_GB2312"/>
          <w:sz w:val="32"/>
          <w:szCs w:val="32"/>
          <w:shd w:val="clear" w:color="auto" w:fill="FFFFFF"/>
        </w:rPr>
        <w:t>年</w:t>
      </w:r>
      <w:r>
        <w:rPr>
          <w:rFonts w:hint="eastAsia" w:ascii="仿宋_GB2312" w:hAnsi="宋体" w:eastAsia="仿宋_GB2312" w:cs="仿宋_GB2312"/>
          <w:sz w:val="32"/>
          <w:szCs w:val="32"/>
          <w:shd w:val="clear" w:color="auto" w:fill="FFFFFF"/>
        </w:rPr>
        <w:t>7万元持平。</w:t>
      </w:r>
      <w:r>
        <w:rPr>
          <w:rFonts w:ascii="仿宋_GB2312" w:hAnsi="宋体" w:eastAsia="仿宋_GB2312" w:cs="仿宋_GB2312"/>
          <w:sz w:val="32"/>
          <w:szCs w:val="32"/>
          <w:shd w:val="clear" w:color="auto" w:fill="FFFFFF"/>
        </w:rPr>
        <w:t>主要原因：</w:t>
      </w:r>
      <w:r>
        <w:rPr>
          <w:rFonts w:hint="eastAsia" w:ascii="仿宋_GB2312" w:eastAsia="仿宋_GB2312"/>
          <w:color w:val="000000"/>
          <w:sz w:val="32"/>
          <w:szCs w:val="32"/>
        </w:rPr>
        <w:t>按照中央八项规定文件精神要求，厉行节约。</w:t>
      </w:r>
      <w:r>
        <w:rPr>
          <w:rFonts w:ascii="仿宋_GB2312" w:hAnsi="宋体" w:eastAsia="仿宋_GB2312" w:cs="仿宋_GB2312"/>
          <w:sz w:val="32"/>
          <w:szCs w:val="32"/>
          <w:shd w:val="clear" w:color="auto" w:fill="FFFFFF"/>
        </w:rPr>
        <w:t>严格执行《党政机关国内公务接待管理规定》等</w:t>
      </w:r>
      <w:r>
        <w:rPr>
          <w:rFonts w:hint="eastAsia" w:ascii="仿宋_GB2312" w:hAnsi="宋体" w:eastAsia="仿宋_GB2312" w:cs="仿宋_GB2312"/>
          <w:sz w:val="32"/>
          <w:szCs w:val="32"/>
          <w:shd w:val="clear" w:color="auto" w:fill="FFFFFF"/>
        </w:rPr>
        <w:t>法规</w:t>
      </w:r>
      <w:r>
        <w:rPr>
          <w:rFonts w:ascii="仿宋_GB2312" w:hAnsi="宋体" w:eastAsia="仿宋_GB2312" w:cs="仿宋_GB2312"/>
          <w:sz w:val="32"/>
          <w:szCs w:val="32"/>
          <w:shd w:val="clear" w:color="auto" w:fill="FFFFFF"/>
        </w:rPr>
        <w:t>，不断规范公务接待管理，严格接待审批控制，厉行勤俭节约。</w:t>
      </w:r>
    </w:p>
    <w:p>
      <w:pPr>
        <w:pStyle w:val="5"/>
        <w:spacing w:line="540" w:lineRule="exact"/>
        <w:ind w:firstLine="640" w:firstLineChars="200"/>
        <w:jc w:val="both"/>
        <w:rPr>
          <w:rFonts w:hint="eastAsia" w:ascii="黑体" w:hAnsi="宋体" w:eastAsia="黑体" w:cs="黑体"/>
          <w:sz w:val="32"/>
          <w:szCs w:val="32"/>
          <w:shd w:val="clear" w:color="auto" w:fill="FFFFFF"/>
        </w:rPr>
      </w:pPr>
      <w:r>
        <w:rPr>
          <w:rFonts w:hint="eastAsia" w:ascii="黑体" w:hAnsi="宋体" w:eastAsia="黑体" w:cs="黑体"/>
          <w:sz w:val="32"/>
          <w:szCs w:val="32"/>
          <w:shd w:val="clear" w:color="auto" w:fill="FFFFFF"/>
        </w:rPr>
        <w:t>九、其他重要事项的情况说明</w:t>
      </w:r>
    </w:p>
    <w:p>
      <w:pPr>
        <w:kinsoku w:val="0"/>
        <w:overflowPunct w:val="0"/>
        <w:autoSpaceDE w:val="0"/>
        <w:autoSpaceDN w:val="0"/>
        <w:adjustRightInd w:val="0"/>
        <w:snapToGrid w:val="0"/>
        <w:spacing w:line="360" w:lineRule="auto"/>
        <w:ind w:firstLine="643" w:firstLineChars="200"/>
        <w:rPr>
          <w:rFonts w:hint="eastAsia" w:ascii="黑体" w:hAnsi="宋体" w:eastAsia="黑体" w:cs="黑体"/>
          <w:sz w:val="32"/>
          <w:szCs w:val="32"/>
          <w:shd w:val="clear" w:color="auto" w:fill="FFFFFF"/>
        </w:rPr>
      </w:pPr>
      <w:r>
        <w:rPr>
          <w:rFonts w:hint="eastAsia" w:ascii="仿宋_GB2312" w:hAnsi="Times New Roman" w:eastAsia="仿宋_GB2312" w:cs="仿宋_GB2312"/>
          <w:b/>
          <w:kern w:val="0"/>
          <w:sz w:val="32"/>
          <w:szCs w:val="32"/>
        </w:rPr>
        <w:t>（一）机关运行经费支出情况</w:t>
      </w:r>
    </w:p>
    <w:p>
      <w:pPr>
        <w:pStyle w:val="5"/>
        <w:shd w:val="clear" w:color="auto" w:fill="FFFFFF"/>
        <w:spacing w:after="240" w:line="360" w:lineRule="atLeast"/>
        <w:ind w:firstLine="640"/>
        <w:rPr>
          <w:rFonts w:hint="eastAsia" w:ascii="仿宋_GB2312" w:eastAsia="仿宋_GB2312"/>
          <w:color w:val="000000"/>
          <w:sz w:val="32"/>
          <w:szCs w:val="32"/>
        </w:rPr>
      </w:pPr>
      <w:r>
        <w:rPr>
          <w:rFonts w:hint="eastAsia" w:ascii="仿宋_GB2312" w:eastAsia="仿宋_GB2312"/>
          <w:color w:val="000000"/>
          <w:sz w:val="32"/>
          <w:szCs w:val="32"/>
        </w:rPr>
        <w:t>机关运行经费预算218.9万元，主要用于</w:t>
      </w:r>
      <w:r>
        <w:rPr>
          <w:rFonts w:hint="eastAsia" w:ascii="仿宋_GB2312" w:eastAsia="仿宋_GB2312"/>
          <w:sz w:val="32"/>
          <w:szCs w:val="32"/>
        </w:rPr>
        <w:t>保障机构正常运转及正常履职需要</w:t>
      </w:r>
      <w:r>
        <w:rPr>
          <w:rFonts w:hint="eastAsia" w:ascii="仿宋_GB2312" w:eastAsia="仿宋_GB2312"/>
          <w:sz w:val="32"/>
          <w:szCs w:val="32"/>
          <w:lang w:eastAsia="zh-CN"/>
        </w:rPr>
        <w:t>、</w:t>
      </w:r>
      <w:r>
        <w:rPr>
          <w:rFonts w:hint="eastAsia" w:ascii="仿宋_GB2312" w:eastAsia="仿宋_GB2312"/>
          <w:color w:val="000000"/>
          <w:sz w:val="32"/>
          <w:szCs w:val="32"/>
        </w:rPr>
        <w:t>人员工资福利支出。</w:t>
      </w:r>
    </w:p>
    <w:p>
      <w:pPr>
        <w:numPr>
          <w:ilvl w:val="0"/>
          <w:numId w:val="1"/>
        </w:numPr>
        <w:kinsoku w:val="0"/>
        <w:overflowPunct w:val="0"/>
        <w:autoSpaceDE w:val="0"/>
        <w:autoSpaceDN w:val="0"/>
        <w:adjustRightInd w:val="0"/>
        <w:snapToGrid w:val="0"/>
        <w:spacing w:line="360" w:lineRule="auto"/>
        <w:ind w:firstLine="643" w:firstLineChars="200"/>
        <w:rPr>
          <w:rFonts w:hint="eastAsia"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政府采购支出情况</w:t>
      </w:r>
    </w:p>
    <w:p>
      <w:pPr>
        <w:numPr>
          <w:numId w:val="0"/>
        </w:numPr>
        <w:kinsoku w:val="0"/>
        <w:overflowPunct w:val="0"/>
        <w:autoSpaceDE w:val="0"/>
        <w:autoSpaceDN w:val="0"/>
        <w:adjustRightInd w:val="0"/>
        <w:snapToGrid w:val="0"/>
        <w:spacing w:line="360" w:lineRule="auto"/>
        <w:ind w:firstLine="640" w:firstLineChars="200"/>
        <w:rPr>
          <w:rFonts w:hint="eastAsia" w:ascii="仿宋_GB2312" w:hAnsi="Times New Roman" w:eastAsia="仿宋_GB2312" w:cs="仿宋_GB2312"/>
          <w:b/>
          <w:kern w:val="0"/>
          <w:sz w:val="32"/>
          <w:szCs w:val="32"/>
        </w:rPr>
      </w:pPr>
      <w:r>
        <w:rPr>
          <w:rFonts w:hint="eastAsia" w:ascii="仿宋_GB2312" w:eastAsia="仿宋_GB2312"/>
          <w:color w:val="000000"/>
          <w:sz w:val="32"/>
          <w:szCs w:val="32"/>
        </w:rPr>
        <w:t>我</w:t>
      </w:r>
      <w:r>
        <w:rPr>
          <w:rFonts w:hint="eastAsia" w:ascii="仿宋_GB2312" w:eastAsia="仿宋_GB2312"/>
          <w:color w:val="000000"/>
          <w:sz w:val="32"/>
          <w:szCs w:val="32"/>
          <w:lang w:eastAsia="zh-CN"/>
        </w:rPr>
        <w:t>部无</w:t>
      </w:r>
      <w:r>
        <w:rPr>
          <w:rFonts w:hint="eastAsia" w:ascii="仿宋_GB2312" w:eastAsia="仿宋_GB2312"/>
          <w:color w:val="000000"/>
          <w:sz w:val="32"/>
          <w:szCs w:val="32"/>
        </w:rPr>
        <w:t>政府采购预算。</w:t>
      </w:r>
    </w:p>
    <w:p>
      <w:pPr>
        <w:numPr>
          <w:ilvl w:val="0"/>
          <w:numId w:val="1"/>
        </w:numPr>
        <w:kinsoku w:val="0"/>
        <w:overflowPunct w:val="0"/>
        <w:autoSpaceDE w:val="0"/>
        <w:autoSpaceDN w:val="0"/>
        <w:adjustRightInd w:val="0"/>
        <w:snapToGrid w:val="0"/>
        <w:spacing w:line="360" w:lineRule="auto"/>
        <w:ind w:left="0" w:leftChars="0"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绩效</w:t>
      </w:r>
      <w:r>
        <w:rPr>
          <w:rFonts w:ascii="仿宋_GB2312" w:hAnsi="Times New Roman" w:eastAsia="仿宋_GB2312" w:cs="仿宋_GB2312"/>
          <w:b/>
          <w:kern w:val="0"/>
          <w:sz w:val="32"/>
          <w:szCs w:val="32"/>
        </w:rPr>
        <w:t>目标设置情况</w:t>
      </w:r>
    </w:p>
    <w:p>
      <w:pPr>
        <w:kinsoku w:val="0"/>
        <w:overflowPunct w:val="0"/>
        <w:autoSpaceDE w:val="0"/>
        <w:autoSpaceDN w:val="0"/>
        <w:adjustRightInd w:val="0"/>
        <w:snapToGrid w:val="0"/>
        <w:spacing w:line="360" w:lineRule="auto"/>
        <w:ind w:firstLine="800" w:firstLineChars="250"/>
        <w:rPr>
          <w:rFonts w:ascii="仿宋_GB2312" w:hAnsi="Times New Roman" w:eastAsia="仿宋_GB2312" w:cs="仿宋_GB2312"/>
          <w:b/>
          <w:kern w:val="0"/>
          <w:sz w:val="32"/>
          <w:szCs w:val="32"/>
        </w:rPr>
      </w:pP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部</w:t>
      </w:r>
      <w:r>
        <w:rPr>
          <w:rFonts w:hint="eastAsia" w:ascii="仿宋_GB2312" w:hAnsi="宋体" w:eastAsia="仿宋_GB2312" w:cs="Courier New"/>
          <w:sz w:val="32"/>
          <w:szCs w:val="32"/>
        </w:rPr>
        <w:t>2020年</w:t>
      </w:r>
      <w:r>
        <w:rPr>
          <w:rFonts w:ascii="仿宋_GB2312" w:hAnsi="宋体" w:eastAsia="仿宋_GB2312" w:cs="Courier New"/>
          <w:sz w:val="32"/>
          <w:szCs w:val="32"/>
        </w:rPr>
        <w:t>预算项目均按要求编制了绩效目标，从项目产出、项目效益、满意度等方面设置了绩效指标，综合反映项目预期完成的数量、</w:t>
      </w:r>
      <w:r>
        <w:rPr>
          <w:rFonts w:hint="eastAsia" w:ascii="仿宋_GB2312" w:hAnsi="宋体" w:eastAsia="仿宋_GB2312" w:cs="Courier New"/>
          <w:sz w:val="32"/>
          <w:szCs w:val="32"/>
        </w:rPr>
        <w:t>实效</w:t>
      </w:r>
      <w:r>
        <w:rPr>
          <w:rFonts w:ascii="仿宋_GB2312" w:hAnsi="宋体" w:eastAsia="仿宋_GB2312" w:cs="Courier New"/>
          <w:sz w:val="32"/>
          <w:szCs w:val="32"/>
        </w:rPr>
        <w:t>、质量</w:t>
      </w:r>
      <w:r>
        <w:rPr>
          <w:rFonts w:hint="eastAsia" w:ascii="仿宋_GB2312" w:hAnsi="宋体" w:eastAsia="仿宋_GB2312" w:cs="Courier New"/>
          <w:sz w:val="32"/>
          <w:szCs w:val="32"/>
        </w:rPr>
        <w:t>，</w:t>
      </w:r>
      <w:r>
        <w:rPr>
          <w:rFonts w:ascii="仿宋_GB2312" w:hAnsi="宋体" w:eastAsia="仿宋_GB2312" w:cs="Courier New"/>
          <w:sz w:val="32"/>
          <w:szCs w:val="32"/>
        </w:rPr>
        <w:t>预期达到的社会经济效益、可持续影响以及</w:t>
      </w:r>
      <w:r>
        <w:rPr>
          <w:rFonts w:hint="eastAsia" w:ascii="仿宋_GB2312" w:hAnsi="宋体" w:eastAsia="仿宋_GB2312" w:cs="Courier New"/>
          <w:sz w:val="32"/>
          <w:szCs w:val="32"/>
        </w:rPr>
        <w:t>服务</w:t>
      </w:r>
      <w:r>
        <w:rPr>
          <w:rFonts w:ascii="仿宋_GB2312" w:hAnsi="宋体" w:eastAsia="仿宋_GB2312" w:cs="Courier New"/>
          <w:sz w:val="32"/>
          <w:szCs w:val="32"/>
        </w:rPr>
        <w:t>对象满意度等情况。</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（四）国有资产占用情况。</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ascii="仿宋_GB2312" w:hAnsi="宋体" w:eastAsia="仿宋_GB2312" w:cs="Courier New"/>
          <w:sz w:val="32"/>
          <w:szCs w:val="32"/>
        </w:rPr>
        <w:t>2019</w:t>
      </w:r>
      <w:r>
        <w:rPr>
          <w:rFonts w:hint="eastAsia" w:ascii="仿宋_GB2312" w:hAnsi="宋体" w:eastAsia="仿宋_GB2312" w:cs="Courier New"/>
          <w:sz w:val="32"/>
          <w:szCs w:val="32"/>
        </w:rPr>
        <w:t>年期末，</w:t>
      </w:r>
      <w:r>
        <w:rPr>
          <w:rFonts w:hint="eastAsia" w:ascii="仿宋_GB2312" w:hAnsi="宋体" w:eastAsia="仿宋_GB2312" w:cs="Courier New"/>
          <w:sz w:val="32"/>
          <w:szCs w:val="32"/>
          <w:lang w:eastAsia="zh-CN"/>
        </w:rPr>
        <w:t>我部</w:t>
      </w:r>
      <w:r>
        <w:rPr>
          <w:rFonts w:hint="eastAsia" w:ascii="仿宋_GB2312" w:hAnsi="宋体" w:eastAsia="仿宋_GB2312" w:cs="Courier New"/>
          <w:sz w:val="32"/>
          <w:szCs w:val="32"/>
        </w:rPr>
        <w:t>共有车辆</w:t>
      </w:r>
      <w:r>
        <w:rPr>
          <w:rFonts w:hint="eastAsia" w:ascii="仿宋_GB2312" w:eastAsia="仿宋_GB2312"/>
          <w:sz w:val="32"/>
          <w:szCs w:val="32"/>
          <w:lang w:val="en-US" w:eastAsia="zh-CN"/>
        </w:rPr>
        <w:t>0</w:t>
      </w:r>
      <w:r>
        <w:rPr>
          <w:rFonts w:hint="eastAsia" w:ascii="仿宋_GB2312" w:hAnsi="宋体" w:eastAsia="仿宋_GB2312" w:cs="Courier New"/>
          <w:sz w:val="32"/>
          <w:szCs w:val="32"/>
        </w:rPr>
        <w:t>辆，其中：一般公务用车</w:t>
      </w:r>
      <w:r>
        <w:rPr>
          <w:rFonts w:hint="eastAsia" w:ascii="仿宋_GB2312" w:eastAsia="仿宋_GB2312"/>
          <w:sz w:val="32"/>
          <w:szCs w:val="32"/>
          <w:lang w:val="en-US" w:eastAsia="zh-CN"/>
        </w:rPr>
        <w:t>0</w:t>
      </w:r>
      <w:r>
        <w:rPr>
          <w:rFonts w:hint="eastAsia" w:ascii="仿宋_GB2312" w:hAnsi="宋体" w:eastAsia="仿宋_GB2312" w:cs="Courier New"/>
          <w:sz w:val="32"/>
          <w:szCs w:val="32"/>
        </w:rPr>
        <w:t>辆、一般执法执勤用车</w:t>
      </w:r>
      <w:r>
        <w:rPr>
          <w:rFonts w:hint="eastAsia" w:ascii="仿宋_GB2312" w:eastAsia="仿宋_GB2312"/>
          <w:sz w:val="32"/>
          <w:szCs w:val="32"/>
          <w:lang w:val="en-US" w:eastAsia="zh-CN"/>
        </w:rPr>
        <w:t>0</w:t>
      </w:r>
      <w:r>
        <w:rPr>
          <w:rFonts w:hint="eastAsia" w:ascii="仿宋_GB2312" w:hAnsi="宋体" w:eastAsia="仿宋_GB2312" w:cs="Courier New"/>
          <w:sz w:val="32"/>
          <w:szCs w:val="32"/>
        </w:rPr>
        <w:t>辆、特种专业技术用车</w:t>
      </w:r>
      <w:r>
        <w:rPr>
          <w:rFonts w:hint="eastAsia" w:ascii="仿宋_GB2312" w:eastAsia="仿宋_GB2312"/>
          <w:sz w:val="32"/>
          <w:szCs w:val="32"/>
          <w:lang w:val="en-US" w:eastAsia="zh-CN"/>
        </w:rPr>
        <w:t>0</w:t>
      </w:r>
      <w:r>
        <w:rPr>
          <w:rFonts w:hint="eastAsia" w:ascii="仿宋_GB2312" w:hAnsi="宋体" w:eastAsia="仿宋_GB2312" w:cs="Courier New"/>
          <w:sz w:val="32"/>
          <w:szCs w:val="32"/>
        </w:rPr>
        <w:t>辆，其他用车</w:t>
      </w:r>
      <w:r>
        <w:rPr>
          <w:rFonts w:hint="eastAsia" w:ascii="仿宋_GB2312" w:eastAsia="仿宋_GB2312"/>
          <w:sz w:val="32"/>
          <w:szCs w:val="32"/>
          <w:lang w:val="en-US" w:eastAsia="zh-CN"/>
        </w:rPr>
        <w:t>0</w:t>
      </w:r>
      <w:r>
        <w:rPr>
          <w:rFonts w:hint="eastAsia" w:ascii="仿宋_GB2312" w:hAnsi="宋体" w:eastAsia="仿宋_GB2312" w:cs="Courier New"/>
          <w:sz w:val="32"/>
          <w:szCs w:val="32"/>
        </w:rPr>
        <w:t>辆；单价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eastAsia="仿宋_GB2312"/>
          <w:sz w:val="32"/>
          <w:szCs w:val="32"/>
          <w:lang w:val="en-US" w:eastAsia="zh-CN"/>
        </w:rPr>
        <w:t>0</w:t>
      </w:r>
      <w:r>
        <w:rPr>
          <w:rFonts w:hint="eastAsia" w:ascii="仿宋_GB2312" w:hAnsi="宋体" w:eastAsia="仿宋_GB2312" w:cs="Courier New"/>
          <w:sz w:val="32"/>
          <w:szCs w:val="32"/>
        </w:rPr>
        <w:t>台，单位价值</w:t>
      </w:r>
      <w:r>
        <w:rPr>
          <w:rFonts w:ascii="仿宋_GB2312" w:hAnsi="宋体" w:eastAsia="仿宋_GB2312" w:cs="Courier New"/>
          <w:sz w:val="32"/>
          <w:szCs w:val="32"/>
        </w:rPr>
        <w:t>100</w:t>
      </w:r>
      <w:r>
        <w:rPr>
          <w:rFonts w:hint="eastAsia" w:ascii="仿宋_GB2312" w:hAnsi="宋体" w:eastAsia="仿宋_GB2312" w:cs="Courier New"/>
          <w:sz w:val="32"/>
          <w:szCs w:val="32"/>
        </w:rPr>
        <w:t>万元以上专用设备</w:t>
      </w:r>
      <w:r>
        <w:rPr>
          <w:rFonts w:hint="eastAsia" w:ascii="仿宋_GB2312" w:eastAsia="仿宋_GB2312"/>
          <w:sz w:val="32"/>
          <w:szCs w:val="32"/>
          <w:lang w:val="en-US" w:eastAsia="zh-CN"/>
        </w:rPr>
        <w:t>0</w:t>
      </w:r>
      <w:r>
        <w:rPr>
          <w:rFonts w:hint="eastAsia" w:ascii="仿宋_GB2312" w:hAnsi="宋体" w:eastAsia="仿宋_GB2312" w:cs="Courier New"/>
          <w:sz w:val="32"/>
          <w:szCs w:val="32"/>
        </w:rPr>
        <w:t>台。</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sz w:val="32"/>
          <w:szCs w:val="32"/>
        </w:rPr>
      </w:pPr>
      <w:r>
        <w:rPr>
          <w:rFonts w:hint="eastAsia" w:ascii="仿宋_GB2312" w:hAnsi="宋体" w:eastAsia="仿宋_GB2312" w:cs="Courier New"/>
          <w:b/>
          <w:sz w:val="32"/>
          <w:szCs w:val="32"/>
        </w:rPr>
        <w:t>（五）专项转移支付项目情况</w:t>
      </w:r>
    </w:p>
    <w:p>
      <w:pPr>
        <w:numPr>
          <w:numId w:val="0"/>
        </w:numPr>
        <w:kinsoku w:val="0"/>
        <w:overflowPunct w:val="0"/>
        <w:autoSpaceDE w:val="0"/>
        <w:autoSpaceDN w:val="0"/>
        <w:adjustRightInd w:val="0"/>
        <w:snapToGrid w:val="0"/>
        <w:spacing w:line="360" w:lineRule="auto"/>
        <w:ind w:leftChars="200"/>
        <w:rPr>
          <w:rFonts w:hint="eastAsia" w:ascii="仿宋_GB2312" w:hAnsi="Times New Roman" w:eastAsia="仿宋_GB2312" w:cs="仿宋_GB2312"/>
          <w:b/>
          <w:kern w:val="0"/>
          <w:sz w:val="32"/>
          <w:szCs w:val="32"/>
          <w:lang w:eastAsia="zh-CN"/>
        </w:rPr>
      </w:pP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部</w:t>
      </w:r>
      <w:r>
        <w:rPr>
          <w:rFonts w:hint="eastAsia" w:ascii="仿宋_GB2312" w:hAnsi="宋体" w:eastAsia="仿宋_GB2312" w:cs="Courier New"/>
          <w:sz w:val="32"/>
          <w:szCs w:val="32"/>
        </w:rPr>
        <w:t>负责管理的专项转移支付项目共有</w:t>
      </w:r>
      <w:r>
        <w:rPr>
          <w:rFonts w:hint="eastAsia" w:ascii="仿宋_GB2312" w:eastAsia="仿宋_GB2312"/>
          <w:sz w:val="32"/>
          <w:szCs w:val="32"/>
          <w:lang w:val="en-US" w:eastAsia="zh-CN"/>
        </w:rPr>
        <w:t>0</w:t>
      </w:r>
      <w:r>
        <w:rPr>
          <w:rFonts w:hint="eastAsia" w:ascii="仿宋_GB2312" w:eastAsia="仿宋_GB2312"/>
          <w:sz w:val="32"/>
          <w:szCs w:val="32"/>
        </w:rPr>
        <w:t>项</w:t>
      </w:r>
      <w:r>
        <w:rPr>
          <w:rFonts w:hint="eastAsia" w:ascii="仿宋_GB2312" w:eastAsia="仿宋_GB2312"/>
          <w:sz w:val="32"/>
          <w:szCs w:val="32"/>
          <w:lang w:eastAsia="zh-CN"/>
        </w:rPr>
        <w:t>。</w:t>
      </w:r>
    </w:p>
    <w:p>
      <w:pPr>
        <w:numPr>
          <w:numId w:val="0"/>
        </w:numPr>
        <w:kinsoku w:val="0"/>
        <w:overflowPunct w:val="0"/>
        <w:autoSpaceDE w:val="0"/>
        <w:autoSpaceDN w:val="0"/>
        <w:adjustRightInd w:val="0"/>
        <w:snapToGrid w:val="0"/>
        <w:spacing w:line="360" w:lineRule="auto"/>
        <w:rPr>
          <w:rFonts w:hint="eastAsia" w:ascii="仿宋_GB2312" w:hAnsi="Times New Roman" w:eastAsia="仿宋_GB2312" w:cs="仿宋_GB2312"/>
          <w:b/>
          <w:kern w:val="0"/>
          <w:sz w:val="32"/>
          <w:szCs w:val="32"/>
        </w:rPr>
      </w:pPr>
    </w:p>
    <w:p>
      <w:pPr>
        <w:pStyle w:val="5"/>
        <w:shd w:val="clear" w:color="auto" w:fill="FFFFFF"/>
        <w:spacing w:after="240" w:line="360" w:lineRule="atLeast"/>
        <w:ind w:firstLine="640"/>
        <w:rPr>
          <w:rFonts w:hint="eastAsia" w:ascii="仿宋_GB2312" w:eastAsia="仿宋_GB2312"/>
          <w:color w:val="000000"/>
          <w:sz w:val="32"/>
          <w:szCs w:val="32"/>
        </w:rPr>
      </w:pPr>
    </w:p>
    <w:p>
      <w:pPr>
        <w:pStyle w:val="5"/>
        <w:shd w:val="clear" w:color="auto" w:fill="FFFFFF"/>
        <w:spacing w:after="240" w:line="360" w:lineRule="atLeast"/>
        <w:ind w:firstLine="640"/>
        <w:rPr>
          <w:rFonts w:hint="eastAsia" w:ascii="仿宋_GB2312" w:eastAsia="仿宋_GB2312"/>
          <w:color w:val="000000"/>
          <w:sz w:val="32"/>
          <w:szCs w:val="32"/>
        </w:rPr>
      </w:pPr>
    </w:p>
    <w:p>
      <w:pPr>
        <w:pStyle w:val="5"/>
        <w:shd w:val="clear" w:color="auto" w:fill="FFFFFF"/>
        <w:spacing w:after="240" w:line="360" w:lineRule="atLeast"/>
        <w:jc w:val="center"/>
        <w:rPr>
          <w:rFonts w:hint="eastAsia" w:ascii="仿宋_GB2312" w:eastAsia="仿宋_GB2312"/>
          <w:b/>
          <w:bCs/>
          <w:color w:val="000000"/>
          <w:sz w:val="32"/>
          <w:szCs w:val="32"/>
        </w:rPr>
      </w:pPr>
      <w:r>
        <w:rPr>
          <w:rFonts w:hint="eastAsia" w:ascii="仿宋_GB2312" w:eastAsia="仿宋_GB2312"/>
          <w:b/>
          <w:bCs/>
          <w:color w:val="000000"/>
          <w:sz w:val="32"/>
          <w:szCs w:val="32"/>
        </w:rPr>
        <w:t xml:space="preserve">第三部分 </w:t>
      </w:r>
    </w:p>
    <w:p>
      <w:pPr>
        <w:pStyle w:val="5"/>
        <w:shd w:val="clear" w:color="auto" w:fill="FFFFFF"/>
        <w:spacing w:after="240" w:line="360" w:lineRule="atLeast"/>
        <w:jc w:val="center"/>
        <w:rPr>
          <w:rFonts w:hint="eastAsia" w:ascii="仿宋_GB2312" w:eastAsia="仿宋_GB2312"/>
          <w:b/>
          <w:bCs/>
          <w:color w:val="000000"/>
          <w:sz w:val="32"/>
          <w:szCs w:val="32"/>
        </w:rPr>
      </w:pPr>
      <w:r>
        <w:rPr>
          <w:rFonts w:hint="eastAsia" w:ascii="仿宋_GB2312" w:eastAsia="仿宋_GB2312"/>
          <w:b/>
          <w:bCs/>
          <w:color w:val="000000"/>
          <w:sz w:val="32"/>
          <w:szCs w:val="32"/>
        </w:rPr>
        <w:t xml:space="preserve"> 名词解释</w:t>
      </w:r>
    </w:p>
    <w:p>
      <w:pPr>
        <w:pStyle w:val="11"/>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一、财政拨款收入：是指县级财政当年拨付的资金。</w:t>
      </w:r>
    </w:p>
    <w:p>
      <w:pPr>
        <w:pStyle w:val="11"/>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pStyle w:val="11"/>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pStyle w:val="11"/>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11"/>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pStyle w:val="11"/>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pStyle w:val="11"/>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5"/>
        <w:widowControl/>
        <w:shd w:val="clear" w:color="auto" w:fill="FFFFFF"/>
        <w:spacing w:after="240" w:line="360" w:lineRule="atLeast"/>
        <w:ind w:left="883"/>
        <w:rPr>
          <w:rFonts w:ascii="仿宋_GB2312" w:eastAsia="仿宋_GB2312"/>
          <w:color w:val="000000"/>
          <w:sz w:val="32"/>
          <w:szCs w:val="32"/>
        </w:rPr>
      </w:pPr>
      <w:r>
        <w:rPr>
          <w:rFonts w:hint="eastAsia" w:ascii="仿宋_GB2312" w:eastAsia="仿宋_GB2312"/>
          <w:color w:val="000000"/>
          <w:sz w:val="32"/>
          <w:szCs w:val="32"/>
        </w:rPr>
        <w:t xml:space="preserve"> </w:t>
      </w:r>
    </w:p>
    <w:p>
      <w:pPr>
        <w:pStyle w:val="11"/>
        <w:spacing w:line="560" w:lineRule="exact"/>
        <w:ind w:firstLine="640" w:firstLineChars="200"/>
        <w:rPr>
          <w:rFonts w:hint="eastAsia" w:ascii="黑体" w:hAnsi="黑体" w:eastAsia="黑体" w:cs="Calibri"/>
          <w:kern w:val="2"/>
          <w:sz w:val="32"/>
          <w:szCs w:val="32"/>
          <w:lang w:val="en-US" w:eastAsia="zh-CN" w:bidi="ar-SA"/>
        </w:rPr>
      </w:pPr>
    </w:p>
    <w:p>
      <w:pPr>
        <w:adjustRightInd w:val="0"/>
        <w:snapToGrid w:val="0"/>
        <w:spacing w:line="360" w:lineRule="auto"/>
        <w:jc w:val="center"/>
        <w:rPr>
          <w:rFonts w:ascii="黑体" w:hAnsi="黑体" w:eastAsia="黑体"/>
          <w:sz w:val="32"/>
          <w:szCs w:val="32"/>
        </w:rPr>
      </w:pPr>
      <w:r>
        <w:rPr>
          <w:rFonts w:hint="eastAsia" w:ascii="黑体" w:hAnsi="黑体" w:eastAsia="黑体" w:cs="Calibri"/>
          <w:kern w:val="2"/>
          <w:sz w:val="32"/>
          <w:szCs w:val="32"/>
          <w:lang w:val="en-US" w:eastAsia="zh-CN" w:bidi="ar-SA"/>
        </w:rPr>
        <w:t>附件：唐河县委宣传部</w:t>
      </w:r>
      <w:r>
        <w:rPr>
          <w:rFonts w:hint="eastAsia" w:ascii="黑体" w:hAnsi="黑体" w:eastAsia="黑体"/>
          <w:sz w:val="32"/>
          <w:szCs w:val="32"/>
        </w:rPr>
        <w:t>2020年部门预算表</w:t>
      </w:r>
    </w:p>
    <w:p>
      <w:pPr>
        <w:pStyle w:val="11"/>
        <w:spacing w:line="560" w:lineRule="exact"/>
        <w:ind w:firstLine="640" w:firstLineChars="200"/>
        <w:rPr>
          <w:rFonts w:hint="eastAsia" w:ascii="仿宋_GB2312" w:hAnsi="仿宋_GB2312" w:eastAsia="仿宋_GB2312" w:cs="仿宋_GB2312"/>
          <w:sz w:val="32"/>
          <w:szCs w:val="32"/>
        </w:rPr>
      </w:pPr>
    </w:p>
    <w:p>
      <w:pPr>
        <w:kinsoku w:val="0"/>
        <w:overflowPunct w:val="0"/>
        <w:autoSpaceDE w:val="0"/>
        <w:autoSpaceDN w:val="0"/>
        <w:adjustRightInd w:val="0"/>
        <w:snapToGrid w:val="0"/>
        <w:spacing w:line="360" w:lineRule="auto"/>
        <w:rPr>
          <w:rFonts w:hint="eastAsia" w:ascii="仿宋_GB2312" w:hAnsi="仿宋_GB2312" w:eastAsia="仿宋_GB2312" w:cs="仿宋_GB2312"/>
          <w:sz w:val="32"/>
          <w:szCs w:val="32"/>
        </w:rPr>
      </w:pPr>
    </w:p>
    <w:p>
      <w:pPr>
        <w:pStyle w:val="5"/>
        <w:widowControl/>
        <w:spacing w:line="540" w:lineRule="exact"/>
        <w:jc w:val="both"/>
        <w:rPr>
          <w:rFonts w:hint="eastAsia" w:ascii="仿宋_GB2312" w:hAnsi="宋体" w:eastAsia="仿宋_GB2312" w:cs="宋体"/>
          <w:sz w:val="32"/>
          <w:szCs w:val="32"/>
          <w:shd w:val="clear" w:color="auto" w:fill="FFFFFF"/>
        </w:rPr>
      </w:pPr>
    </w:p>
    <w:p>
      <w:pPr>
        <w:pStyle w:val="5"/>
        <w:widowControl/>
        <w:spacing w:line="540" w:lineRule="exact"/>
        <w:ind w:left="5361" w:leftChars="267" w:hanging="4800" w:hangingChars="15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                                  中共唐河县委宣传部</w:t>
      </w:r>
    </w:p>
    <w:p>
      <w:pPr>
        <w:pStyle w:val="5"/>
        <w:widowControl/>
        <w:spacing w:line="54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 xml:space="preserve">                                  2020年6月23日</w:t>
      </w:r>
    </w:p>
    <w:sectPr>
      <w:footerReference r:id="rId4" w:type="default"/>
      <w:footerReference r:id="rId5" w:type="even"/>
      <w:pgSz w:w="11906" w:h="16838"/>
      <w:pgMar w:top="1701" w:right="1418" w:bottom="1701" w:left="1418" w:header="851" w:footer="1134"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Segoe UI 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Wingdings">
    <w:altName w:val="MT Extra"/>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altName w:val="Segoe UI"/>
    <w:panose1 w:val="020F0502020204030204"/>
    <w:charset w:val="00"/>
    <w:family w:val="auto"/>
    <w:pitch w:val="default"/>
    <w:sig w:usb0="E10002FF" w:usb1="4000ACFF" w:usb2="00000009" w:usb3="00000000" w:csb0="2000019F" w:csb1="00000000"/>
  </w:font>
  <w:font w:name="仿宋_GB2312">
    <w:altName w:val="微软雅黑"/>
    <w:panose1 w:val="02010609030101010101"/>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方正小标宋简体">
    <w:altName w:val="微软雅黑"/>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仿宋">
    <w:altName w:val="黑体"/>
    <w:panose1 w:val="02010609060101010101"/>
    <w:charset w:val="86"/>
    <w:family w:val="auto"/>
    <w:pitch w:val="default"/>
    <w:sig w:usb0="00000000" w:usb1="00000000" w:usb2="00000016" w:usb3="00000000" w:csb0="00040001" w:csb1="00000000"/>
  </w:font>
  <w:font w:name="Arial Unicode MS">
    <w:altName w:val="宋体"/>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rFonts w:ascii="宋体" w:hAnsi="宋体"/>
        <w:sz w:val="21"/>
        <w:szCs w:val="21"/>
      </w:rPr>
    </w:pPr>
    <w:r>
      <w:rPr>
        <w:rFonts w:ascii="宋体" w:hAnsi="宋体"/>
        <w:sz w:val="21"/>
        <w:szCs w:val="21"/>
      </w:rPr>
      <w:fldChar w:fldCharType="begin"/>
    </w:r>
    <w:r>
      <w:rPr>
        <w:rStyle w:val="8"/>
        <w:rFonts w:ascii="宋体" w:hAnsi="宋体"/>
        <w:sz w:val="21"/>
        <w:szCs w:val="21"/>
      </w:rPr>
      <w:instrText xml:space="preserve">PAGE  </w:instrText>
    </w:r>
    <w:r>
      <w:rPr>
        <w:rFonts w:ascii="宋体" w:hAnsi="宋体"/>
        <w:sz w:val="21"/>
        <w:szCs w:val="21"/>
      </w:rPr>
      <w:fldChar w:fldCharType="separate"/>
    </w:r>
    <w:r>
      <w:rPr>
        <w:rStyle w:val="8"/>
        <w:rFonts w:ascii="宋体" w:hAnsi="宋体"/>
        <w:sz w:val="21"/>
        <w:szCs w:val="21"/>
      </w:rPr>
      <w:t>- 6 -</w:t>
    </w:r>
    <w:r>
      <w:rPr>
        <w:rFonts w:ascii="宋体" w:hAnsi="宋体"/>
        <w:sz w:val="21"/>
        <w:szCs w:val="21"/>
      </w:rPr>
      <w:fldChar w:fldCharType="end"/>
    </w:r>
  </w:p>
  <w:p>
    <w:pPr>
      <w:pStyle w:val="3"/>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8"/>
      </w:rPr>
    </w:pPr>
    <w:r>
      <w:fldChar w:fldCharType="begin"/>
    </w:r>
    <w:r>
      <w:rPr>
        <w:rStyle w:val="8"/>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762059114">
    <w:nsid w:val="A4A1AD6A"/>
    <w:multiLevelType w:val="singleLevel"/>
    <w:tmpl w:val="A4A1AD6A"/>
    <w:lvl w:ilvl="0" w:tentative="1">
      <w:start w:val="2"/>
      <w:numFmt w:val="chineseCounting"/>
      <w:suff w:val="nothing"/>
      <w:lvlText w:val="（%1）"/>
      <w:lvlJc w:val="left"/>
      <w:rPr>
        <w:rFonts w:hint="eastAsia"/>
      </w:rPr>
    </w:lvl>
  </w:abstractNum>
  <w:num w:numId="1">
    <w:abstractNumId w:val="2762059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qFormat/>
    <w:uiPriority w:val="0"/>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Strong"/>
    <w:qFormat/>
    <w:uiPriority w:val="0"/>
    <w:rPr>
      <w:b/>
    </w:rPr>
  </w:style>
  <w:style w:type="character" w:styleId="8">
    <w:name w:val="page number"/>
    <w:basedOn w:val="6"/>
    <w:qFormat/>
    <w:uiPriority w:val="0"/>
    <w:rPr/>
  </w:style>
  <w:style w:type="character" w:styleId="9">
    <w:name w:val="FollowedHyperlink"/>
    <w:qFormat/>
    <w:uiPriority w:val="0"/>
    <w:rPr>
      <w:color w:val="333333"/>
      <w:u w:val="none"/>
    </w:rPr>
  </w:style>
  <w:style w:type="character" w:styleId="10">
    <w:name w:val="Hyperlink"/>
    <w:qFormat/>
    <w:uiPriority w:val="0"/>
    <w:rPr>
      <w:color w:val="333333"/>
      <w:u w:val="none"/>
    </w:rPr>
  </w:style>
  <w:style w:type="paragraph" w:customStyle="1" w:styleId="11">
    <w:name w:val="No Spacing"/>
    <w:qFormat/>
    <w:uiPriority w:val="1"/>
    <w:pPr>
      <w:widowControl w:val="0"/>
      <w:jc w:val="both"/>
    </w:pPr>
    <w:rPr>
      <w:rFonts w:ascii="Calibri" w:hAnsi="Calibri" w:eastAsia="宋体" w:cs="Calibri"/>
      <w:kern w:val="2"/>
      <w:sz w:val="21"/>
      <w:szCs w:val="22"/>
      <w:lang w:val="en-US" w:eastAsia="zh-CN" w:bidi="ar-SA"/>
    </w:rPr>
  </w:style>
  <w:style w:type="character" w:customStyle="1" w:styleId="12">
    <w:name w:val="disabled"/>
    <w:qFormat/>
    <w:uiPriority w:val="0"/>
    <w:rPr>
      <w:vanish/>
    </w:rPr>
  </w:style>
  <w:style w:type="character" w:customStyle="1" w:styleId="13">
    <w:name w:val="thisclass"/>
    <w:qFormat/>
    <w:uiPriority w:val="0"/>
    <w:rPr>
      <w:b/>
      <w:color w:val="FFFFFF"/>
      <w:bdr w:val="single" w:color="FF5A00" w:sz="12" w:space="0"/>
      <w:shd w:val="clear" w:color="auto" w:fill="FF6C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664</Words>
  <Characters>3790</Characters>
  <Lines>31</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2020-12-06T07:07:00Z</dcterms:created>
  <dc:creator>Administrator</dc:creator>
  <cp:lastModifiedBy>Administrator</cp:lastModifiedBy>
  <cp:lastPrinted>2019-08-05T10:13:00Z</cp:lastPrinted>
  <dcterms:modified xsi:type="dcterms:W3CDTF">2021-05-30T05:58:18Z</dcterms:modified>
  <dc:title>中共唐河县委办公室2017年度部门预算公开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38AF4A8996ED49609F17F7112CB23476</vt:lpwstr>
  </property>
</Properties>
</file>