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2"/>
        </w:rPr>
      </w:pPr>
      <w:bookmarkStart w:id="0" w:name="_GoBack"/>
      <w:bookmarkEnd w:id="0"/>
    </w:p>
    <w:p>
      <w:pPr>
        <w:pStyle w:val="9"/>
        <w:widowControl/>
        <w:numPr>
          <w:ilvl w:val="0"/>
          <w:numId w:val="1"/>
        </w:numPr>
        <w:shd w:val="clear" w:color="auto" w:fill="FFFFFF"/>
        <w:ind w:firstLineChars="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总体情况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2020年，我乡政府信息公开工作按照上级有关要求，认真贯彻落实《中华人民共和国政府信息公开条例》（以下简称《条例》）和上级有关要求，紧紧围绕乡中心工作，全面统筹，强化领导，有力实施，紧抓落实，政府信息公开工作水平持续提高。通过优化管理方式、完善监督体系等措施，进一步提高了公开效率、拓宽了公开广度。据统计，我乡主要通过政府信息公开栏、唐河网、新媒体等载体，主动公开政府信息共计131条，其中政务、工作动态类信息123条，其他类信息8条；全年未收到要求公开政府信息的申请，也未处理政府信息公开申请的情况；全年没有发生针对本单位因信息公开而引起的行政复议和行政诉讼。我乡十分重视政府信息管理，一年来，不断加大投资力度，主要表现在平台建设和基础配置上，专门调配2位工作人员负责平台建设和管理，购置相应电脑等办公设备，为政府信息公开工作提供了有力保障，在监管方面，我乡按照条例要求及时公布张帖受理和监督电话，加大社会宣传让广大群众参与监督指正，促进了政府信息公开工作的有效开展。我乡政府信息公开工作考核和社会评议，按有关上级要求开展；全年未发生信息公开违规违纪的现象，没有因此受到责任追究情况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采购总金额（单位:万元）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="宋体" w:asciiTheme="majorHAnsi" w:hAnsiTheme="majorHAnsi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五、存在的主要问题及改进情况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1.政府信息在公开的内容、数量、形式表达等方面，与公众的需求还存在一定差距离。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2、政府信息公开的宣传力量还不够大，群众参与度不高，互动效应不明显。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3.信息公开工作机制建设方面还不够完善，存在信息统计不及时、数量偏少等问题。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下一步，我乡将根据《条例》和上级有关要求积极采取加以改进：一是加强政府信息公开工作的领导，进一步充实公开内容，围绕主题主线，围绕社会关注、群众关切的重大事项，扩大主动公开信息量。二是进一步创新公开形式和载体，发挥网络新媒体的作用，及时进行公开。三是加大宣传力度，提高群众的参与度。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2"/>
        </w:rPr>
        <w:t>六、其他需要报告的事项</w:t>
      </w:r>
    </w:p>
    <w:p>
      <w:pPr>
        <w:widowControl/>
        <w:shd w:val="clear" w:color="auto" w:fill="FFFFFF"/>
        <w:spacing w:after="240"/>
        <w:ind w:firstLine="480"/>
        <w:rPr>
          <w:color w:val="333333"/>
          <w:sz w:val="20"/>
          <w:szCs w:val="20"/>
          <w:shd w:val="clear" w:color="auto" w:fill="FFFFFF"/>
        </w:rPr>
      </w:pPr>
      <w:r>
        <w:rPr>
          <w:rFonts w:hint="eastAsia"/>
          <w:color w:val="333333"/>
          <w:sz w:val="20"/>
          <w:szCs w:val="20"/>
          <w:shd w:val="clear" w:color="auto" w:fill="FFFFFF"/>
        </w:rPr>
        <w:t>无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8C7"/>
    <w:multiLevelType w:val="multilevel"/>
    <w:tmpl w:val="5DB648C7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D9"/>
    <w:rsid w:val="000A1173"/>
    <w:rsid w:val="0015460E"/>
    <w:rsid w:val="00172B49"/>
    <w:rsid w:val="001A63D9"/>
    <w:rsid w:val="001E50C6"/>
    <w:rsid w:val="001F0681"/>
    <w:rsid w:val="002074A9"/>
    <w:rsid w:val="002558A8"/>
    <w:rsid w:val="002F763F"/>
    <w:rsid w:val="003B18EF"/>
    <w:rsid w:val="0045346F"/>
    <w:rsid w:val="004723E2"/>
    <w:rsid w:val="0049620F"/>
    <w:rsid w:val="004B1B8A"/>
    <w:rsid w:val="004C2AE2"/>
    <w:rsid w:val="005B63FE"/>
    <w:rsid w:val="005C3C11"/>
    <w:rsid w:val="00620687"/>
    <w:rsid w:val="006756AD"/>
    <w:rsid w:val="007407B2"/>
    <w:rsid w:val="00756D67"/>
    <w:rsid w:val="007C6392"/>
    <w:rsid w:val="00822230"/>
    <w:rsid w:val="008B3B52"/>
    <w:rsid w:val="008F0B4D"/>
    <w:rsid w:val="009551DC"/>
    <w:rsid w:val="00A311E3"/>
    <w:rsid w:val="00B22E33"/>
    <w:rsid w:val="00BB0042"/>
    <w:rsid w:val="00DC36C1"/>
    <w:rsid w:val="00F128C5"/>
    <w:rsid w:val="00F83ECB"/>
    <w:rsid w:val="00F94166"/>
    <w:rsid w:val="00FE5CCB"/>
    <w:rsid w:val="123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254</Words>
  <Characters>1452</Characters>
  <Lines>12</Lines>
  <Paragraphs>3</Paragraphs>
  <TotalTime>0</TotalTime>
  <ScaleCrop>false</ScaleCrop>
  <LinksUpToDate>false</LinksUpToDate>
  <CharactersWithSpaces>1703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2020-02-15T03:58:00Z</dcterms:created>
  <dc:creator>USER-</dc:creator>
  <cp:lastModifiedBy>Administrator</cp:lastModifiedBy>
  <dcterms:modified xsi:type="dcterms:W3CDTF">2021-01-29T02:57:28Z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